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F8D" w:rsidRDefault="003D092F">
      <w:pPr>
        <w:pBdr>
          <w:top w:val="nil"/>
          <w:left w:val="nil"/>
          <w:bottom w:val="nil"/>
          <w:right w:val="nil"/>
          <w:between w:val="nil"/>
        </w:pBdr>
        <w:spacing w:line="276" w:lineRule="auto"/>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ANEXA 4 - </w:t>
      </w:r>
      <w:r>
        <w:rPr>
          <w:rFonts w:ascii="Times New Roman" w:eastAsia="Times New Roman" w:hAnsi="Times New Roman" w:cs="Times New Roman"/>
          <w:i/>
          <w:sz w:val="22"/>
          <w:szCs w:val="22"/>
        </w:rPr>
        <w:t>Model contract de finanțare</w:t>
      </w:r>
    </w:p>
    <w:p w:rsidR="00783F8D" w:rsidRDefault="00783F8D">
      <w:pPr>
        <w:pBdr>
          <w:top w:val="nil"/>
          <w:left w:val="nil"/>
          <w:bottom w:val="nil"/>
          <w:right w:val="nil"/>
          <w:between w:val="nil"/>
        </w:pBdr>
        <w:spacing w:line="276" w:lineRule="auto"/>
        <w:jc w:val="center"/>
        <w:rPr>
          <w:rFonts w:ascii="Times New Roman" w:eastAsia="Times New Roman" w:hAnsi="Times New Roman" w:cs="Times New Roman"/>
          <w:sz w:val="22"/>
          <w:szCs w:val="22"/>
        </w:rPr>
      </w:pPr>
    </w:p>
    <w:p w:rsidR="00783F8D" w:rsidRDefault="00783F8D">
      <w:pPr>
        <w:pBdr>
          <w:top w:val="nil"/>
          <w:left w:val="nil"/>
          <w:bottom w:val="nil"/>
          <w:right w:val="nil"/>
          <w:between w:val="nil"/>
        </w:pBdr>
        <w:spacing w:line="276" w:lineRule="auto"/>
        <w:jc w:val="center"/>
        <w:rPr>
          <w:rFonts w:ascii="Times New Roman" w:eastAsia="Times New Roman" w:hAnsi="Times New Roman" w:cs="Times New Roman"/>
          <w:sz w:val="22"/>
          <w:szCs w:val="22"/>
        </w:rPr>
      </w:pPr>
    </w:p>
    <w:p w:rsidR="00783F8D" w:rsidRDefault="003D092F">
      <w:pPr>
        <w:pBdr>
          <w:top w:val="nil"/>
          <w:left w:val="nil"/>
          <w:bottom w:val="nil"/>
          <w:right w:val="nil"/>
          <w:between w:val="nil"/>
        </w:pBd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CONTRACT DE FINANȚARE</w:t>
      </w:r>
    </w:p>
    <w:p w:rsidR="00783F8D" w:rsidRDefault="003D092F">
      <w:pPr>
        <w:pBdr>
          <w:top w:val="nil"/>
          <w:left w:val="nil"/>
          <w:bottom w:val="nil"/>
          <w:right w:val="nil"/>
          <w:between w:val="nil"/>
        </w:pBd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Nr. …………./……………………..</w:t>
      </w:r>
    </w:p>
    <w:p w:rsidR="00783F8D" w:rsidRDefault="00783F8D">
      <w:pPr>
        <w:pBdr>
          <w:top w:val="nil"/>
          <w:left w:val="nil"/>
          <w:bottom w:val="nil"/>
          <w:right w:val="nil"/>
          <w:between w:val="nil"/>
        </w:pBdr>
        <w:spacing w:line="276" w:lineRule="auto"/>
        <w:jc w:val="center"/>
        <w:rPr>
          <w:rFonts w:ascii="Times New Roman" w:eastAsia="Times New Roman" w:hAnsi="Times New Roman" w:cs="Times New Roman"/>
          <w:sz w:val="22"/>
          <w:szCs w:val="22"/>
        </w:rPr>
      </w:pPr>
    </w:p>
    <w:p w:rsidR="00783F8D" w:rsidRDefault="003D092F">
      <w:pPr>
        <w:pBdr>
          <w:top w:val="nil"/>
          <w:left w:val="nil"/>
          <w:bottom w:val="nil"/>
          <w:right w:val="nil"/>
          <w:between w:val="nil"/>
        </w:pBd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în cadrul</w:t>
      </w:r>
    </w:p>
    <w:p w:rsidR="00783F8D" w:rsidRDefault="003D092F">
      <w:pPr>
        <w:pBdr>
          <w:top w:val="nil"/>
          <w:left w:val="nil"/>
          <w:bottom w:val="nil"/>
          <w:right w:val="nil"/>
          <w:between w:val="nil"/>
        </w:pBd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Planului Național de Redresare și Reziliență</w:t>
      </w:r>
    </w:p>
    <w:p w:rsidR="00783F8D" w:rsidRDefault="003D092F">
      <w:pPr>
        <w:pBdr>
          <w:top w:val="nil"/>
          <w:left w:val="nil"/>
          <w:bottom w:val="nil"/>
          <w:right w:val="nil"/>
          <w:between w:val="nil"/>
        </w:pBd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Componenta C.15 - </w:t>
      </w:r>
      <w:r>
        <w:rPr>
          <w:rFonts w:ascii="Times New Roman" w:eastAsia="Times New Roman" w:hAnsi="Times New Roman" w:cs="Times New Roman"/>
          <w:b/>
          <w:i/>
          <w:sz w:val="22"/>
          <w:szCs w:val="22"/>
        </w:rPr>
        <w:t>Educație</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spacing w:line="276" w:lineRule="auto"/>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Investiția I</w:t>
      </w:r>
      <w:r w:rsidR="001A0F86">
        <w:rPr>
          <w:rFonts w:ascii="Times New Roman" w:eastAsia="Times New Roman" w:hAnsi="Times New Roman" w:cs="Times New Roman"/>
          <w:b/>
          <w:sz w:val="22"/>
          <w:szCs w:val="22"/>
        </w:rPr>
        <w:t>3</w:t>
      </w:r>
      <w:r>
        <w:rPr>
          <w:rFonts w:ascii="Times New Roman" w:eastAsia="Times New Roman" w:hAnsi="Times New Roman" w:cs="Times New Roman"/>
          <w:b/>
          <w:sz w:val="22"/>
          <w:szCs w:val="22"/>
        </w:rPr>
        <w:t xml:space="preserve"> - </w:t>
      </w:r>
      <w:r w:rsidR="001A0F86" w:rsidRPr="001A0F86">
        <w:rPr>
          <w:rFonts w:ascii="Times New Roman" w:eastAsia="Times New Roman" w:hAnsi="Times New Roman" w:cs="Times New Roman"/>
          <w:b/>
          <w:i/>
          <w:sz w:val="22"/>
          <w:szCs w:val="22"/>
        </w:rPr>
        <w:t>Dezvoltarea programului-cadru pentru formarea continuă a profesioniștilor care lucrează în servicii de educație timpurie</w:t>
      </w:r>
    </w:p>
    <w:p w:rsidR="00783F8D" w:rsidRDefault="003D092F">
      <w:pPr>
        <w:pBdr>
          <w:top w:val="nil"/>
          <w:left w:val="nil"/>
          <w:bottom w:val="nil"/>
          <w:right w:val="nil"/>
          <w:between w:val="nil"/>
        </w:pBdr>
        <w:spacing w:line="276" w:lineRule="auto"/>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Titlu apel: </w:t>
      </w:r>
      <w:r w:rsidR="001A0F86">
        <w:rPr>
          <w:rFonts w:ascii="Times New Roman" w:eastAsia="Times New Roman" w:hAnsi="Times New Roman" w:cs="Times New Roman"/>
          <w:b/>
          <w:sz w:val="22"/>
          <w:szCs w:val="22"/>
        </w:rPr>
        <w:t>PNRR/202</w:t>
      </w:r>
      <w:r w:rsidR="00316BD5">
        <w:rPr>
          <w:rFonts w:ascii="Times New Roman" w:eastAsia="Times New Roman" w:hAnsi="Times New Roman" w:cs="Times New Roman"/>
          <w:b/>
          <w:sz w:val="22"/>
          <w:szCs w:val="22"/>
        </w:rPr>
        <w:t>4</w:t>
      </w:r>
      <w:r w:rsidR="001A0F86">
        <w:rPr>
          <w:rFonts w:ascii="Times New Roman" w:eastAsia="Times New Roman" w:hAnsi="Times New Roman" w:cs="Times New Roman"/>
          <w:b/>
          <w:sz w:val="22"/>
          <w:szCs w:val="22"/>
        </w:rPr>
        <w:t>/C15/ME/I3</w:t>
      </w:r>
      <w:r>
        <w:rPr>
          <w:rFonts w:ascii="Times New Roman" w:eastAsia="Times New Roman" w:hAnsi="Times New Roman" w:cs="Times New Roman"/>
          <w:b/>
          <w:sz w:val="22"/>
          <w:szCs w:val="22"/>
        </w:rPr>
        <w:t xml:space="preserve"> -</w:t>
      </w:r>
      <w:r>
        <w:rPr>
          <w:rFonts w:ascii="Times New Roman" w:eastAsia="Times New Roman" w:hAnsi="Times New Roman" w:cs="Times New Roman"/>
          <w:b/>
          <w:i/>
          <w:sz w:val="22"/>
          <w:szCs w:val="22"/>
        </w:rPr>
        <w:t xml:space="preserve"> </w:t>
      </w:r>
      <w:r w:rsidR="001A0F86" w:rsidRPr="001A0F86">
        <w:rPr>
          <w:rFonts w:ascii="Times New Roman" w:eastAsia="Times New Roman" w:hAnsi="Times New Roman" w:cs="Times New Roman"/>
          <w:b/>
          <w:i/>
          <w:sz w:val="22"/>
          <w:szCs w:val="22"/>
        </w:rPr>
        <w:t>Formarea profesioniștilor din educația timpurie</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Părţile:</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Ministerul Educației</w:t>
      </w:r>
      <w:r>
        <w:rPr>
          <w:rFonts w:ascii="Times New Roman" w:eastAsia="Times New Roman" w:hAnsi="Times New Roman" w:cs="Times New Roman"/>
          <w:sz w:val="22"/>
          <w:szCs w:val="22"/>
        </w:rPr>
        <w:t xml:space="preserve">, denumit în continuare ME, cu sediul în București, str. General Berthelot nr. 28-30, sector 1, cod poștal 010168, telefon 021/405.62.00, fax 021 312 4719, e-mail cabinet@edu.gov.ro, reprezentat legal prin </w:t>
      </w:r>
      <w:r w:rsidRPr="001A0F86">
        <w:rPr>
          <w:rFonts w:ascii="Times New Roman" w:eastAsia="Times New Roman" w:hAnsi="Times New Roman" w:cs="Times New Roman"/>
          <w:sz w:val="22"/>
          <w:szCs w:val="22"/>
          <w:highlight w:val="lightGray"/>
        </w:rPr>
        <w:t>[prenume, nume]</w:t>
      </w:r>
      <w:r>
        <w:rPr>
          <w:rFonts w:ascii="Times New Roman" w:eastAsia="Times New Roman" w:hAnsi="Times New Roman" w:cs="Times New Roman"/>
          <w:sz w:val="22"/>
          <w:szCs w:val="22"/>
        </w:rPr>
        <w:t>, având funcția de ministru al educației, în calitate de coordonator de reforme și/sau investiții, responsabil pentru Componenta C15 – Educație a Planului Național de Redresare și Reziliență (PNRR)</w:t>
      </w:r>
    </w:p>
    <w:p w:rsidR="00783F8D" w:rsidRDefault="00783F8D">
      <w:pPr>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ind w:left="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și</w:t>
      </w:r>
    </w:p>
    <w:p w:rsidR="00783F8D" w:rsidRDefault="00783F8D">
      <w:pPr>
        <w:pBdr>
          <w:top w:val="nil"/>
          <w:left w:val="nil"/>
          <w:bottom w:val="nil"/>
          <w:right w:val="nil"/>
          <w:between w:val="nil"/>
        </w:pBdr>
        <w:ind w:left="360"/>
        <w:jc w:val="both"/>
        <w:rPr>
          <w:rFonts w:ascii="Times New Roman" w:eastAsia="Times New Roman" w:hAnsi="Times New Roman" w:cs="Times New Roman"/>
          <w:sz w:val="22"/>
          <w:szCs w:val="22"/>
        </w:rPr>
      </w:pPr>
    </w:p>
    <w:p w:rsidR="00783F8D" w:rsidRDefault="003D092F">
      <w:pPr>
        <w:widowControl/>
        <w:pBdr>
          <w:top w:val="nil"/>
          <w:left w:val="nil"/>
          <w:bottom w:val="nil"/>
          <w:right w:val="nil"/>
          <w:between w:val="nil"/>
        </w:pBdr>
        <w:tabs>
          <w:tab w:val="left" w:pos="360"/>
        </w:tabs>
        <w:jc w:val="both"/>
        <w:rPr>
          <w:rFonts w:ascii="Times New Roman" w:eastAsia="Times New Roman" w:hAnsi="Times New Roman" w:cs="Times New Roman"/>
          <w:sz w:val="22"/>
          <w:szCs w:val="22"/>
        </w:rPr>
      </w:pPr>
      <w:r w:rsidRPr="001A0F86">
        <w:rPr>
          <w:rFonts w:ascii="Times New Roman" w:eastAsia="Times New Roman" w:hAnsi="Times New Roman" w:cs="Times New Roman"/>
          <w:sz w:val="22"/>
          <w:szCs w:val="22"/>
          <w:highlight w:val="lightGray"/>
        </w:rPr>
        <w:t xml:space="preserve">[Denumirea completă a instituției </w:t>
      </w:r>
      <w:r w:rsidR="001A0F86" w:rsidRPr="001A0F86">
        <w:rPr>
          <w:rFonts w:ascii="Times New Roman" w:eastAsia="Times New Roman" w:hAnsi="Times New Roman" w:cs="Times New Roman"/>
          <w:b/>
          <w:sz w:val="22"/>
          <w:szCs w:val="22"/>
          <w:highlight w:val="lightGray"/>
        </w:rPr>
        <w:t>Beneficiar/</w:t>
      </w:r>
      <w:r w:rsidR="001A0F86">
        <w:rPr>
          <w:rFonts w:ascii="Times New Roman" w:eastAsia="Times New Roman" w:hAnsi="Times New Roman" w:cs="Times New Roman"/>
          <w:sz w:val="22"/>
          <w:szCs w:val="22"/>
          <w:highlight w:val="lightGray"/>
        </w:rPr>
        <w:t xml:space="preserve"> </w:t>
      </w:r>
      <w:r w:rsidRPr="001A0F86">
        <w:rPr>
          <w:rFonts w:ascii="Times New Roman" w:eastAsia="Times New Roman" w:hAnsi="Times New Roman" w:cs="Times New Roman"/>
          <w:b/>
          <w:sz w:val="22"/>
          <w:szCs w:val="22"/>
          <w:highlight w:val="lightGray"/>
        </w:rPr>
        <w:t>Lider de parteneriat</w:t>
      </w:r>
      <w:r w:rsidRPr="001A0F86">
        <w:rPr>
          <w:rFonts w:ascii="Times New Roman" w:eastAsia="Times New Roman" w:hAnsi="Times New Roman" w:cs="Times New Roman"/>
          <w:sz w:val="22"/>
          <w:szCs w:val="22"/>
          <w:highlight w:val="lightGray"/>
        </w:rPr>
        <w:t>]</w:t>
      </w:r>
      <w:r>
        <w:rPr>
          <w:rFonts w:ascii="Times New Roman" w:eastAsia="Times New Roman" w:hAnsi="Times New Roman" w:cs="Times New Roman"/>
          <w:sz w:val="22"/>
          <w:szCs w:val="22"/>
        </w:rPr>
        <w:t>, cu sediul în [adresa], cod poștal ……………, tel: ……………, fax: ………………, e-mail: ……………......………, cod fiscal</w:t>
      </w:r>
      <w:r>
        <w:rPr>
          <w:rFonts w:ascii="Times New Roman" w:eastAsia="Times New Roman" w:hAnsi="Times New Roman" w:cs="Times New Roman"/>
          <w:sz w:val="22"/>
          <w:szCs w:val="22"/>
          <w:vertAlign w:val="superscript"/>
        </w:rPr>
        <w:footnoteReference w:id="1"/>
      </w:r>
      <w:r>
        <w:rPr>
          <w:rFonts w:ascii="Times New Roman" w:eastAsia="Times New Roman" w:hAnsi="Times New Roman" w:cs="Times New Roman"/>
          <w:sz w:val="22"/>
          <w:szCs w:val="22"/>
        </w:rPr>
        <w:t xml:space="preserve"> …………….., reprezentată prin [prenume, nume, funcție], în calitate de </w:t>
      </w:r>
      <w:r w:rsidR="001A0F86" w:rsidRPr="001A0F86">
        <w:rPr>
          <w:rFonts w:ascii="Times New Roman" w:eastAsia="Times New Roman" w:hAnsi="Times New Roman" w:cs="Times New Roman"/>
          <w:sz w:val="22"/>
          <w:szCs w:val="22"/>
          <w:highlight w:val="lightGray"/>
        </w:rPr>
        <w:t xml:space="preserve">Beneficiar/ </w:t>
      </w:r>
      <w:r w:rsidRPr="001A0F86">
        <w:rPr>
          <w:rFonts w:ascii="Times New Roman" w:eastAsia="Times New Roman" w:hAnsi="Times New Roman" w:cs="Times New Roman"/>
          <w:sz w:val="22"/>
          <w:szCs w:val="22"/>
          <w:highlight w:val="lightGray"/>
        </w:rPr>
        <w:t>Lider al parteneriatului beneficiar</w:t>
      </w:r>
      <w:r>
        <w:rPr>
          <w:rFonts w:ascii="Times New Roman" w:eastAsia="Times New Roman" w:hAnsi="Times New Roman" w:cs="Times New Roman"/>
          <w:sz w:val="22"/>
          <w:szCs w:val="22"/>
        </w:rPr>
        <w:t xml:space="preserve"> al finanțării pentru Proiectul [titlu proiect], denumit în continuare Beneficiar:</w:t>
      </w:r>
    </w:p>
    <w:p w:rsidR="00783F8D" w:rsidRDefault="00783F8D">
      <w:pPr>
        <w:widowControl/>
        <w:pBdr>
          <w:top w:val="nil"/>
          <w:left w:val="nil"/>
          <w:bottom w:val="nil"/>
          <w:right w:val="nil"/>
          <w:between w:val="nil"/>
        </w:pBdr>
        <w:tabs>
          <w:tab w:val="left" w:pos="360"/>
        </w:tabs>
        <w:jc w:val="both"/>
        <w:rPr>
          <w:rFonts w:ascii="Times New Roman" w:eastAsia="Times New Roman" w:hAnsi="Times New Roman" w:cs="Times New Roman"/>
          <w:sz w:val="22"/>
          <w:szCs w:val="22"/>
        </w:rPr>
      </w:pPr>
    </w:p>
    <w:p w:rsidR="00783F8D" w:rsidRDefault="003D092F">
      <w:pPr>
        <w:widowControl/>
        <w:pBdr>
          <w:top w:val="nil"/>
          <w:left w:val="nil"/>
          <w:bottom w:val="nil"/>
          <w:right w:val="nil"/>
          <w:between w:val="nil"/>
        </w:pBdr>
        <w:tabs>
          <w:tab w:val="left" w:pos="360"/>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au convenit încheierea prezentului Contract de finanțare.</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Interpretarea termenilor</w:t>
      </w:r>
    </w:p>
    <w:p w:rsidR="00783F8D" w:rsidRDefault="003D092F">
      <w:pPr>
        <w:numPr>
          <w:ilvl w:val="0"/>
          <w:numId w:val="1"/>
        </w:numPr>
        <w:pBdr>
          <w:top w:val="nil"/>
          <w:left w:val="nil"/>
          <w:bottom w:val="nil"/>
          <w:right w:val="nil"/>
          <w:between w:val="nil"/>
        </w:pBdr>
        <w:ind w:left="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prezentul contract, termenul „zi” reprezintă zi lucrătoare dacă nu se specifică altfel.</w:t>
      </w:r>
    </w:p>
    <w:p w:rsidR="00783F8D" w:rsidRDefault="003D092F">
      <w:pPr>
        <w:numPr>
          <w:ilvl w:val="0"/>
          <w:numId w:val="1"/>
        </w:numPr>
        <w:pBdr>
          <w:top w:val="nil"/>
          <w:left w:val="nil"/>
          <w:bottom w:val="nil"/>
          <w:right w:val="nil"/>
          <w:between w:val="nil"/>
        </w:pBdr>
        <w:ind w:left="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Referințele la orice acte normative, se consideră că fac trimitere la cele prezentate în acest Contract și la orice acte normative subsecvente prin care acestea sunt modificate.</w:t>
      </w:r>
    </w:p>
    <w:p w:rsidR="00783F8D" w:rsidRDefault="003D092F">
      <w:pPr>
        <w:numPr>
          <w:ilvl w:val="0"/>
          <w:numId w:val="1"/>
        </w:numPr>
        <w:pBdr>
          <w:top w:val="nil"/>
          <w:left w:val="nil"/>
          <w:bottom w:val="nil"/>
          <w:right w:val="nil"/>
          <w:between w:val="nil"/>
        </w:pBdr>
        <w:ind w:left="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Finanțarea nerambursabilă acordată Beneficiarului este stabilită în termenii și condițiile prezentului Contract de finanțare.</w:t>
      </w:r>
    </w:p>
    <w:p w:rsidR="00783F8D" w:rsidRDefault="003D092F">
      <w:pPr>
        <w:numPr>
          <w:ilvl w:val="0"/>
          <w:numId w:val="1"/>
        </w:numPr>
        <w:pBdr>
          <w:top w:val="nil"/>
          <w:left w:val="nil"/>
          <w:bottom w:val="nil"/>
          <w:right w:val="nil"/>
          <w:between w:val="nil"/>
        </w:pBdr>
        <w:ind w:left="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cadrul prezentului Contract, finanțarea nerambursabilă acordată Beneficiarului este denumită "grant".</w:t>
      </w:r>
    </w:p>
    <w:p w:rsidR="00783F8D" w:rsidRDefault="003D092F">
      <w:pPr>
        <w:widowControl/>
        <w:numPr>
          <w:ilvl w:val="0"/>
          <w:numId w:val="1"/>
        </w:numPr>
        <w:pBdr>
          <w:top w:val="nil"/>
          <w:left w:val="nil"/>
          <w:bottom w:val="nil"/>
          <w:right w:val="nil"/>
          <w:between w:val="nil"/>
        </w:pBdr>
        <w:shd w:val="clear" w:color="auto" w:fill="FFFFFF"/>
        <w:ind w:left="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cadrul prezentului Contract, Cererea de finanțare, cu toate Anexele depuse de Beneficiar și aprobate ca urmare a procesului de evaluare și selecție în cadrul apelului, este denumită "Proiect "</w:t>
      </w:r>
    </w:p>
    <w:p w:rsidR="00783F8D" w:rsidRDefault="003D092F">
      <w:pPr>
        <w:widowControl/>
        <w:numPr>
          <w:ilvl w:val="0"/>
          <w:numId w:val="1"/>
        </w:numPr>
        <w:pBdr>
          <w:top w:val="nil"/>
          <w:left w:val="nil"/>
          <w:bottom w:val="nil"/>
          <w:right w:val="nil"/>
          <w:between w:val="nil"/>
        </w:pBdr>
        <w:shd w:val="clear" w:color="auto" w:fill="FFFFFF"/>
        <w:ind w:left="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înțelesul prezentului Contract de finanțare, atunci când există și parteneri, drepturile și obligațiile beneficiarului revin și partenerilor.</w:t>
      </w:r>
    </w:p>
    <w:p w:rsidR="00783F8D" w:rsidRDefault="00783F8D">
      <w:pPr>
        <w:pBdr>
          <w:top w:val="nil"/>
          <w:left w:val="nil"/>
          <w:bottom w:val="nil"/>
          <w:right w:val="nil"/>
          <w:between w:val="nil"/>
        </w:pBdr>
        <w:spacing w:line="276" w:lineRule="auto"/>
        <w:ind w:left="113"/>
        <w:jc w:val="both"/>
        <w:rPr>
          <w:rFonts w:ascii="Times New Roman" w:eastAsia="Times New Roman" w:hAnsi="Times New Roman" w:cs="Times New Roman"/>
          <w:sz w:val="22"/>
          <w:szCs w:val="22"/>
        </w:rPr>
      </w:pPr>
    </w:p>
    <w:p w:rsidR="00783F8D" w:rsidRDefault="003D092F">
      <w:pPr>
        <w:keepNext/>
        <w:keepLines/>
        <w:pBdr>
          <w:top w:val="nil"/>
          <w:left w:val="nil"/>
          <w:bottom w:val="nil"/>
          <w:right w:val="nil"/>
          <w:between w:val="nil"/>
        </w:pBdr>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Articolul 1 - Obiectul contractului</w:t>
      </w:r>
    </w:p>
    <w:p w:rsidR="00783F8D" w:rsidRDefault="003D092F" w:rsidP="001A0F86">
      <w:pPr>
        <w:widowControl/>
        <w:numPr>
          <w:ilvl w:val="0"/>
          <w:numId w:val="4"/>
        </w:numPr>
        <w:pBdr>
          <w:top w:val="nil"/>
          <w:left w:val="nil"/>
          <w:bottom w:val="nil"/>
          <w:right w:val="nil"/>
          <w:between w:val="nil"/>
        </w:pBdr>
        <w:jc w:val="both"/>
        <w:rPr>
          <w:sz w:val="22"/>
          <w:szCs w:val="22"/>
        </w:rPr>
      </w:pPr>
      <w:bookmarkStart w:id="0" w:name="_heading=h.gjdgxs" w:colFirst="0" w:colLast="0"/>
      <w:bookmarkEnd w:id="0"/>
      <w:r>
        <w:rPr>
          <w:rFonts w:ascii="Times New Roman" w:eastAsia="Times New Roman" w:hAnsi="Times New Roman" w:cs="Times New Roman"/>
          <w:sz w:val="22"/>
          <w:szCs w:val="22"/>
        </w:rPr>
        <w:t xml:space="preserve">Obiectul acestui Contract îl reprezintă finanțarea Proiectului cu titlul </w:t>
      </w:r>
      <w:r>
        <w:rPr>
          <w:rFonts w:ascii="Times New Roman" w:eastAsia="Times New Roman" w:hAnsi="Times New Roman" w:cs="Times New Roman"/>
          <w:i/>
          <w:sz w:val="22"/>
          <w:szCs w:val="22"/>
        </w:rPr>
        <w:t>„................................”</w:t>
      </w:r>
      <w:r>
        <w:rPr>
          <w:rFonts w:ascii="Times New Roman" w:eastAsia="Times New Roman" w:hAnsi="Times New Roman" w:cs="Times New Roman"/>
          <w:sz w:val="22"/>
          <w:szCs w:val="22"/>
        </w:rPr>
        <w:t xml:space="preserve">, cod ...................., acordată Beneficiarului de către ME, în cadrul apelului </w:t>
      </w:r>
      <w:r>
        <w:rPr>
          <w:rFonts w:ascii="Times New Roman" w:eastAsia="Times New Roman" w:hAnsi="Times New Roman" w:cs="Times New Roman"/>
          <w:i/>
          <w:sz w:val="22"/>
          <w:szCs w:val="22"/>
        </w:rPr>
        <w:t>„</w:t>
      </w:r>
      <w:r w:rsidR="001A0F86" w:rsidRPr="001A0F86">
        <w:rPr>
          <w:rFonts w:ascii="Times New Roman" w:eastAsia="Times New Roman" w:hAnsi="Times New Roman" w:cs="Times New Roman"/>
          <w:i/>
          <w:sz w:val="22"/>
          <w:szCs w:val="22"/>
        </w:rPr>
        <w:t>Formarea profesioniștilor din educația timpurie</w:t>
      </w:r>
      <w:r>
        <w:rPr>
          <w:rFonts w:ascii="Times New Roman" w:eastAsia="Times New Roman" w:hAnsi="Times New Roman" w:cs="Times New Roman"/>
          <w:i/>
          <w:sz w:val="22"/>
          <w:szCs w:val="22"/>
        </w:rPr>
        <w:t>”</w:t>
      </w:r>
      <w:r>
        <w:rPr>
          <w:rFonts w:ascii="Times New Roman" w:eastAsia="Times New Roman" w:hAnsi="Times New Roman" w:cs="Times New Roman"/>
          <w:sz w:val="22"/>
          <w:szCs w:val="22"/>
        </w:rPr>
        <w:t xml:space="preserve">, prin PNRR, Componenta C15: </w:t>
      </w:r>
      <w:r>
        <w:rPr>
          <w:rFonts w:ascii="Times New Roman" w:eastAsia="Times New Roman" w:hAnsi="Times New Roman" w:cs="Times New Roman"/>
          <w:i/>
          <w:sz w:val="22"/>
          <w:szCs w:val="22"/>
        </w:rPr>
        <w:t>Educație</w:t>
      </w:r>
      <w:r>
        <w:rPr>
          <w:rFonts w:ascii="Times New Roman" w:eastAsia="Times New Roman" w:hAnsi="Times New Roman" w:cs="Times New Roman"/>
          <w:sz w:val="22"/>
          <w:szCs w:val="22"/>
        </w:rPr>
        <w:t xml:space="preserve">, Reforma </w:t>
      </w:r>
      <w:r w:rsidR="001A0F86">
        <w:rPr>
          <w:rFonts w:ascii="Times New Roman" w:eastAsia="Times New Roman" w:hAnsi="Times New Roman" w:cs="Times New Roman"/>
          <w:sz w:val="22"/>
          <w:szCs w:val="22"/>
        </w:rPr>
        <w:t>2</w:t>
      </w:r>
      <w:r>
        <w:rPr>
          <w:rFonts w:ascii="Times New Roman" w:eastAsia="Times New Roman" w:hAnsi="Times New Roman" w:cs="Times New Roman"/>
          <w:sz w:val="22"/>
          <w:szCs w:val="22"/>
        </w:rPr>
        <w:t xml:space="preserve">. </w:t>
      </w:r>
      <w:r w:rsidR="001A0F86" w:rsidRPr="001A0F86">
        <w:rPr>
          <w:rFonts w:ascii="Times New Roman" w:eastAsia="Times New Roman" w:hAnsi="Times New Roman" w:cs="Times New Roman"/>
          <w:i/>
          <w:sz w:val="22"/>
          <w:szCs w:val="22"/>
        </w:rPr>
        <w:t>Dezvoltarea unui sistem de servicii de educație timpurie unitar, incluziv și de calitate</w:t>
      </w:r>
      <w:r>
        <w:rPr>
          <w:rFonts w:ascii="Times New Roman" w:eastAsia="Times New Roman" w:hAnsi="Times New Roman" w:cs="Times New Roman"/>
          <w:sz w:val="22"/>
          <w:szCs w:val="22"/>
        </w:rPr>
        <w:t xml:space="preserve">, Investiția </w:t>
      </w:r>
      <w:r w:rsidR="001A0F86">
        <w:rPr>
          <w:rFonts w:ascii="Times New Roman" w:eastAsia="Times New Roman" w:hAnsi="Times New Roman" w:cs="Times New Roman"/>
          <w:sz w:val="22"/>
          <w:szCs w:val="22"/>
        </w:rPr>
        <w:t>3</w:t>
      </w:r>
      <w:r>
        <w:rPr>
          <w:rFonts w:ascii="Times New Roman" w:eastAsia="Times New Roman" w:hAnsi="Times New Roman" w:cs="Times New Roman"/>
          <w:sz w:val="22"/>
          <w:szCs w:val="22"/>
        </w:rPr>
        <w:t xml:space="preserve">. </w:t>
      </w:r>
      <w:r w:rsidR="001A0F86" w:rsidRPr="001A0F86">
        <w:rPr>
          <w:rFonts w:ascii="Times New Roman" w:eastAsia="Times New Roman" w:hAnsi="Times New Roman" w:cs="Times New Roman"/>
          <w:i/>
          <w:sz w:val="22"/>
          <w:szCs w:val="22"/>
        </w:rPr>
        <w:t>Dezvoltarea programului-cadru pentru formarea continuă a profesioniștilor care lucrează în servicii de educație timpurie</w:t>
      </w:r>
      <w:r>
        <w:rPr>
          <w:rFonts w:ascii="Times New Roman" w:eastAsia="Times New Roman" w:hAnsi="Times New Roman" w:cs="Times New Roman"/>
          <w:i/>
          <w:sz w:val="22"/>
          <w:szCs w:val="22"/>
        </w:rPr>
        <w:t xml:space="preserve">. </w:t>
      </w:r>
    </w:p>
    <w:p w:rsidR="00783F8D" w:rsidRDefault="003D092F">
      <w:pPr>
        <w:widowControl/>
        <w:numPr>
          <w:ilvl w:val="0"/>
          <w:numId w:val="4"/>
        </w:numPr>
        <w:pBdr>
          <w:top w:val="nil"/>
          <w:left w:val="nil"/>
          <w:bottom w:val="nil"/>
          <w:right w:val="nil"/>
          <w:between w:val="nil"/>
        </w:pBdr>
        <w:shd w:val="clear" w:color="auto" w:fill="FFFFFF"/>
        <w:ind w:left="540" w:hanging="570"/>
        <w:jc w:val="both"/>
        <w:rPr>
          <w:sz w:val="22"/>
          <w:szCs w:val="22"/>
        </w:rPr>
      </w:pPr>
      <w:r>
        <w:rPr>
          <w:rFonts w:ascii="Times New Roman" w:eastAsia="Times New Roman" w:hAnsi="Times New Roman" w:cs="Times New Roman"/>
          <w:sz w:val="22"/>
          <w:szCs w:val="22"/>
        </w:rPr>
        <w:t>Beneficiarul se angajează să implementeze Proiectul, în conformitate cu obligațiile asumate prin prezentul Contract de finanțare și Anexele acestuia.</w:t>
      </w:r>
    </w:p>
    <w:p w:rsidR="00783F8D" w:rsidRDefault="003D092F">
      <w:pPr>
        <w:widowControl/>
        <w:numPr>
          <w:ilvl w:val="0"/>
          <w:numId w:val="4"/>
        </w:numPr>
        <w:pBdr>
          <w:top w:val="nil"/>
          <w:left w:val="nil"/>
          <w:bottom w:val="nil"/>
          <w:right w:val="nil"/>
          <w:between w:val="nil"/>
        </w:pBdr>
        <w:shd w:val="clear" w:color="auto" w:fill="FFFFFF"/>
        <w:ind w:left="540" w:hanging="570"/>
        <w:jc w:val="both"/>
        <w:rPr>
          <w:sz w:val="22"/>
          <w:szCs w:val="22"/>
        </w:rPr>
      </w:pPr>
      <w:r>
        <w:rPr>
          <w:rFonts w:ascii="Times New Roman" w:eastAsia="Times New Roman" w:hAnsi="Times New Roman" w:cs="Times New Roman"/>
          <w:sz w:val="22"/>
          <w:szCs w:val="22"/>
        </w:rPr>
        <w:t>Proiectul menționat devine Anexa nr. 1 la prezentul Contract, făcând parte integrantă din acesta.</w:t>
      </w:r>
    </w:p>
    <w:p w:rsidR="00783F8D" w:rsidRDefault="003D092F">
      <w:pPr>
        <w:numPr>
          <w:ilvl w:val="0"/>
          <w:numId w:val="4"/>
        </w:numPr>
        <w:pBdr>
          <w:top w:val="nil"/>
          <w:left w:val="nil"/>
          <w:bottom w:val="nil"/>
          <w:right w:val="nil"/>
          <w:between w:val="nil"/>
        </w:pBdr>
        <w:ind w:left="540" w:hanging="570"/>
        <w:jc w:val="both"/>
        <w:rPr>
          <w:sz w:val="22"/>
          <w:szCs w:val="22"/>
        </w:rPr>
      </w:pPr>
      <w:r>
        <w:rPr>
          <w:rFonts w:ascii="Times New Roman" w:eastAsia="Times New Roman" w:hAnsi="Times New Roman" w:cs="Times New Roman"/>
          <w:sz w:val="22"/>
          <w:szCs w:val="22"/>
        </w:rPr>
        <w:t>Prezentul Contract, precum și toate drepturile și obligațiile decurgând din implementarea acestuia, nu pot face obiectul cesiunii totale sau parțiale.</w:t>
      </w:r>
    </w:p>
    <w:p w:rsidR="00783F8D" w:rsidRDefault="00783F8D">
      <w:pPr>
        <w:keepNext/>
        <w:keepLines/>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keepNext/>
        <w:keepLines/>
        <w:pBdr>
          <w:top w:val="nil"/>
          <w:left w:val="nil"/>
          <w:bottom w:val="nil"/>
          <w:right w:val="nil"/>
          <w:between w:val="nil"/>
        </w:pBdr>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2 - Durata contractului și perioada de implementare a proiectului</w:t>
      </w:r>
    </w:p>
    <w:p w:rsidR="00783F8D" w:rsidRDefault="003D092F">
      <w:pPr>
        <w:numPr>
          <w:ilvl w:val="0"/>
          <w:numId w:val="10"/>
        </w:numPr>
        <w:pBdr>
          <w:top w:val="nil"/>
          <w:left w:val="nil"/>
          <w:bottom w:val="nil"/>
          <w:right w:val="nil"/>
          <w:between w:val="nil"/>
        </w:pBdr>
        <w:tabs>
          <w:tab w:val="left" w:pos="540"/>
        </w:tabs>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Contractul intră în vigoare și produce efecte de la data semnării lui de către ultima parte.</w:t>
      </w:r>
    </w:p>
    <w:p w:rsidR="00783F8D" w:rsidRDefault="003D092F">
      <w:pPr>
        <w:numPr>
          <w:ilvl w:val="0"/>
          <w:numId w:val="10"/>
        </w:numPr>
        <w:pBdr>
          <w:top w:val="nil"/>
          <w:left w:val="nil"/>
          <w:bottom w:val="nil"/>
          <w:right w:val="nil"/>
          <w:between w:val="nil"/>
        </w:pBdr>
        <w:tabs>
          <w:tab w:val="left" w:pos="540"/>
        </w:tabs>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Data de la care începe implementarea Proiectului este ziua lucrătoare următoare intrării în vigoare a prezentului Contract.</w:t>
      </w:r>
    </w:p>
    <w:p w:rsidR="00783F8D" w:rsidRDefault="003D092F">
      <w:pPr>
        <w:numPr>
          <w:ilvl w:val="0"/>
          <w:numId w:val="10"/>
        </w:numPr>
        <w:pBdr>
          <w:top w:val="nil"/>
          <w:left w:val="nil"/>
          <w:bottom w:val="nil"/>
          <w:right w:val="nil"/>
          <w:between w:val="nil"/>
        </w:pBdr>
        <w:tabs>
          <w:tab w:val="left" w:pos="540"/>
        </w:tabs>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Perioada de implementare a Proiectului începe la data menționată la alin. (2) al prezentului articol și se încheie cel mai târziu la data de 30.06.2026.</w:t>
      </w:r>
    </w:p>
    <w:p w:rsidR="00783F8D" w:rsidRDefault="00783F8D">
      <w:pPr>
        <w:keepNext/>
        <w:keepLines/>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keepNext/>
        <w:keepLines/>
        <w:pBdr>
          <w:top w:val="nil"/>
          <w:left w:val="nil"/>
          <w:bottom w:val="nil"/>
          <w:right w:val="nil"/>
          <w:between w:val="nil"/>
        </w:pBdr>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3 - Valoarea Contractului</w:t>
      </w:r>
    </w:p>
    <w:p w:rsidR="00783F8D" w:rsidRDefault="003D092F">
      <w:pPr>
        <w:numPr>
          <w:ilvl w:val="0"/>
          <w:numId w:val="18"/>
        </w:numPr>
        <w:pBdr>
          <w:top w:val="nil"/>
          <w:left w:val="nil"/>
          <w:bottom w:val="nil"/>
          <w:right w:val="nil"/>
          <w:between w:val="nil"/>
        </w:pBdr>
        <w:tabs>
          <w:tab w:val="left" w:pos="540"/>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Valoarea totală acordată în cadrul Contractului de finanțare este de ......................, din care valoarea eligibilă din PNRR este în cuantum ..................... lei, valoarea TVA aferentă este de ............. lei, iar valoarea neeligibilă este de …………… lei, după cum urmează:</w:t>
      </w:r>
    </w:p>
    <w:tbl>
      <w:tblPr>
        <w:tblStyle w:val="a1"/>
        <w:tblW w:w="98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7"/>
        <w:gridCol w:w="1516"/>
        <w:gridCol w:w="1628"/>
        <w:gridCol w:w="1628"/>
        <w:gridCol w:w="1628"/>
        <w:gridCol w:w="1628"/>
      </w:tblGrid>
      <w:tr w:rsidR="00783F8D">
        <w:trPr>
          <w:trHeight w:val="529"/>
          <w:jc w:val="center"/>
        </w:trPr>
        <w:tc>
          <w:tcPr>
            <w:tcW w:w="178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widowControl/>
              <w:ind w:hanging="810"/>
              <w:jc w:val="both"/>
              <w:rPr>
                <w:sz w:val="22"/>
                <w:szCs w:val="22"/>
              </w:rPr>
            </w:pPr>
          </w:p>
        </w:tc>
        <w:tc>
          <w:tcPr>
            <w:tcW w:w="151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widowControl/>
              <w:jc w:val="center"/>
              <w:rPr>
                <w:sz w:val="22"/>
                <w:szCs w:val="22"/>
              </w:rPr>
            </w:pPr>
            <w:r>
              <w:rPr>
                <w:sz w:val="22"/>
                <w:szCs w:val="22"/>
              </w:rPr>
              <w:t>Valoare totală (Lei)</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widowControl/>
              <w:jc w:val="center"/>
              <w:rPr>
                <w:sz w:val="22"/>
                <w:szCs w:val="22"/>
              </w:rPr>
            </w:pPr>
            <w:r>
              <w:rPr>
                <w:sz w:val="22"/>
                <w:szCs w:val="22"/>
              </w:rPr>
              <w:t>Valoare eligibilă din PNRR</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widowControl/>
              <w:jc w:val="center"/>
              <w:rPr>
                <w:sz w:val="22"/>
                <w:szCs w:val="22"/>
              </w:rPr>
            </w:pPr>
            <w:r>
              <w:rPr>
                <w:sz w:val="22"/>
                <w:szCs w:val="22"/>
              </w:rPr>
              <w:t>TVA eligibil</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widowControl/>
              <w:jc w:val="center"/>
              <w:rPr>
                <w:sz w:val="22"/>
                <w:szCs w:val="22"/>
              </w:rPr>
            </w:pPr>
            <w:r>
              <w:rPr>
                <w:sz w:val="22"/>
                <w:szCs w:val="22"/>
              </w:rPr>
              <w:t>Valoare totală eligibilă</w:t>
            </w:r>
          </w:p>
        </w:tc>
        <w:tc>
          <w:tcPr>
            <w:tcW w:w="162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widowControl/>
              <w:jc w:val="center"/>
              <w:rPr>
                <w:sz w:val="22"/>
                <w:szCs w:val="22"/>
              </w:rPr>
            </w:pPr>
            <w:r>
              <w:rPr>
                <w:sz w:val="22"/>
                <w:szCs w:val="22"/>
              </w:rPr>
              <w:t>Valoare neeligibilă</w:t>
            </w:r>
          </w:p>
        </w:tc>
      </w:tr>
      <w:tr w:rsidR="00783F8D">
        <w:trPr>
          <w:trHeight w:val="405"/>
          <w:jc w:val="center"/>
        </w:trPr>
        <w:tc>
          <w:tcPr>
            <w:tcW w:w="178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pBdr>
                <w:top w:val="nil"/>
                <w:left w:val="nil"/>
                <w:bottom w:val="nil"/>
                <w:right w:val="nil"/>
                <w:between w:val="nil"/>
              </w:pBdr>
              <w:spacing w:line="276" w:lineRule="auto"/>
              <w:rPr>
                <w:sz w:val="22"/>
                <w:szCs w:val="22"/>
              </w:rPr>
            </w:pPr>
          </w:p>
        </w:tc>
        <w:tc>
          <w:tcPr>
            <w:tcW w:w="151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pBdr>
                <w:top w:val="nil"/>
                <w:left w:val="nil"/>
                <w:bottom w:val="nil"/>
                <w:right w:val="nil"/>
                <w:between w:val="nil"/>
              </w:pBdr>
              <w:spacing w:line="276" w:lineRule="auto"/>
              <w:rPr>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pBdr>
                <w:top w:val="nil"/>
                <w:left w:val="nil"/>
                <w:bottom w:val="nil"/>
                <w:right w:val="nil"/>
                <w:between w:val="nil"/>
              </w:pBdr>
              <w:spacing w:line="276" w:lineRule="auto"/>
              <w:rPr>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pBdr>
                <w:top w:val="nil"/>
                <w:left w:val="nil"/>
                <w:bottom w:val="nil"/>
                <w:right w:val="nil"/>
                <w:between w:val="nil"/>
              </w:pBdr>
              <w:spacing w:line="276" w:lineRule="auto"/>
              <w:rPr>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pBdr>
                <w:top w:val="nil"/>
                <w:left w:val="nil"/>
                <w:bottom w:val="nil"/>
                <w:right w:val="nil"/>
                <w:between w:val="nil"/>
              </w:pBdr>
              <w:spacing w:line="276" w:lineRule="auto"/>
              <w:rPr>
                <w:sz w:val="22"/>
                <w:szCs w:val="22"/>
              </w:rPr>
            </w:pPr>
          </w:p>
        </w:tc>
        <w:tc>
          <w:tcPr>
            <w:tcW w:w="162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pBdr>
                <w:top w:val="nil"/>
                <w:left w:val="nil"/>
                <w:bottom w:val="nil"/>
                <w:right w:val="nil"/>
                <w:between w:val="nil"/>
              </w:pBdr>
              <w:spacing w:line="276" w:lineRule="auto"/>
              <w:rPr>
                <w:sz w:val="22"/>
                <w:szCs w:val="22"/>
              </w:rPr>
            </w:pPr>
          </w:p>
        </w:tc>
      </w:tr>
      <w:tr w:rsidR="00783F8D">
        <w:trPr>
          <w:trHeight w:val="470"/>
          <w:jc w:val="center"/>
        </w:trPr>
        <w:tc>
          <w:tcPr>
            <w:tcW w:w="178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783F8D">
            <w:pPr>
              <w:pBdr>
                <w:top w:val="nil"/>
                <w:left w:val="nil"/>
                <w:bottom w:val="nil"/>
                <w:right w:val="nil"/>
                <w:between w:val="nil"/>
              </w:pBdr>
              <w:spacing w:line="276" w:lineRule="auto"/>
              <w:rPr>
                <w:sz w:val="22"/>
                <w:szCs w:val="22"/>
              </w:rPr>
            </w:pPr>
          </w:p>
        </w:tc>
        <w:tc>
          <w:tcPr>
            <w:tcW w:w="151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pBdr>
                <w:top w:val="nil"/>
                <w:left w:val="nil"/>
                <w:bottom w:val="nil"/>
                <w:right w:val="nil"/>
                <w:between w:val="nil"/>
              </w:pBdr>
              <w:spacing w:line="276" w:lineRule="auto"/>
              <w:jc w:val="center"/>
              <w:rPr>
                <w:sz w:val="22"/>
                <w:szCs w:val="22"/>
              </w:rPr>
            </w:pPr>
            <w:r>
              <w:rPr>
                <w:sz w:val="22"/>
                <w:szCs w:val="22"/>
              </w:rPr>
              <w:t>(1)=(4)+(5)</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pBdr>
                <w:top w:val="nil"/>
                <w:left w:val="nil"/>
                <w:bottom w:val="nil"/>
                <w:right w:val="nil"/>
                <w:between w:val="nil"/>
              </w:pBdr>
              <w:spacing w:line="276" w:lineRule="auto"/>
              <w:jc w:val="center"/>
              <w:rPr>
                <w:sz w:val="22"/>
                <w:szCs w:val="22"/>
              </w:rPr>
            </w:pPr>
            <w:r>
              <w:rPr>
                <w:sz w:val="22"/>
                <w:szCs w:val="22"/>
              </w:rPr>
              <w:t>(2)</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pBdr>
                <w:top w:val="nil"/>
                <w:left w:val="nil"/>
                <w:bottom w:val="nil"/>
                <w:right w:val="nil"/>
                <w:between w:val="nil"/>
              </w:pBdr>
              <w:spacing w:line="276" w:lineRule="auto"/>
              <w:jc w:val="center"/>
              <w:rPr>
                <w:sz w:val="22"/>
                <w:szCs w:val="22"/>
              </w:rPr>
            </w:pPr>
            <w:r>
              <w:rPr>
                <w:sz w:val="22"/>
                <w:szCs w:val="22"/>
              </w:rPr>
              <w:t>(3)</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pBdr>
                <w:top w:val="nil"/>
                <w:left w:val="nil"/>
                <w:bottom w:val="nil"/>
                <w:right w:val="nil"/>
                <w:between w:val="nil"/>
              </w:pBdr>
              <w:spacing w:line="276" w:lineRule="auto"/>
              <w:jc w:val="center"/>
              <w:rPr>
                <w:sz w:val="22"/>
                <w:szCs w:val="22"/>
              </w:rPr>
            </w:pPr>
            <w:r>
              <w:rPr>
                <w:sz w:val="22"/>
                <w:szCs w:val="22"/>
              </w:rPr>
              <w:t>(4)=(2)+(3)</w:t>
            </w:r>
          </w:p>
        </w:tc>
        <w:tc>
          <w:tcPr>
            <w:tcW w:w="1628" w:type="dxa"/>
            <w:tcBorders>
              <w:top w:val="single" w:sz="8" w:space="0" w:color="000000"/>
              <w:left w:val="single" w:sz="8" w:space="0" w:color="000000"/>
              <w:bottom w:val="single" w:sz="8" w:space="0" w:color="000000"/>
              <w:right w:val="single" w:sz="8" w:space="0" w:color="000000"/>
            </w:tcBorders>
            <w:shd w:val="clear" w:color="auto" w:fill="auto"/>
            <w:vAlign w:val="center"/>
          </w:tcPr>
          <w:p w:rsidR="00783F8D" w:rsidRDefault="003D092F">
            <w:pPr>
              <w:pBdr>
                <w:top w:val="nil"/>
                <w:left w:val="nil"/>
                <w:bottom w:val="nil"/>
                <w:right w:val="nil"/>
                <w:between w:val="nil"/>
              </w:pBdr>
              <w:spacing w:line="276" w:lineRule="auto"/>
              <w:jc w:val="center"/>
              <w:rPr>
                <w:sz w:val="22"/>
                <w:szCs w:val="22"/>
              </w:rPr>
            </w:pPr>
            <w:r>
              <w:rPr>
                <w:sz w:val="22"/>
                <w:szCs w:val="22"/>
              </w:rPr>
              <w:t>(5)</w:t>
            </w:r>
          </w:p>
        </w:tc>
      </w:tr>
      <w:tr w:rsidR="00783F8D">
        <w:trPr>
          <w:trHeight w:val="675"/>
          <w:jc w:val="center"/>
        </w:trPr>
        <w:tc>
          <w:tcPr>
            <w:tcW w:w="1785" w:type="dxa"/>
            <w:tcBorders>
              <w:top w:val="nil"/>
              <w:left w:val="single" w:sz="8" w:space="0" w:color="000000"/>
              <w:bottom w:val="single" w:sz="8" w:space="0" w:color="000000"/>
              <w:right w:val="single" w:sz="8" w:space="0" w:color="000000"/>
            </w:tcBorders>
            <w:shd w:val="clear" w:color="auto" w:fill="auto"/>
            <w:vAlign w:val="center"/>
          </w:tcPr>
          <w:p w:rsidR="00783F8D" w:rsidRDefault="003D092F">
            <w:pPr>
              <w:widowControl/>
              <w:rPr>
                <w:sz w:val="22"/>
                <w:szCs w:val="22"/>
              </w:rPr>
            </w:pPr>
            <w:r>
              <w:rPr>
                <w:sz w:val="22"/>
                <w:szCs w:val="22"/>
              </w:rPr>
              <w:t>Total Consorțiu, din care:</w:t>
            </w:r>
          </w:p>
        </w:tc>
        <w:tc>
          <w:tcPr>
            <w:tcW w:w="1515"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r>
      <w:tr w:rsidR="00783F8D">
        <w:trPr>
          <w:trHeight w:val="360"/>
          <w:jc w:val="center"/>
        </w:trPr>
        <w:tc>
          <w:tcPr>
            <w:tcW w:w="1785" w:type="dxa"/>
            <w:tcBorders>
              <w:top w:val="nil"/>
              <w:left w:val="single" w:sz="8" w:space="0" w:color="000000"/>
              <w:bottom w:val="single" w:sz="8" w:space="0" w:color="000000"/>
              <w:right w:val="single" w:sz="8" w:space="0" w:color="000000"/>
            </w:tcBorders>
            <w:shd w:val="clear" w:color="auto" w:fill="auto"/>
            <w:vAlign w:val="center"/>
          </w:tcPr>
          <w:p w:rsidR="00783F8D" w:rsidRDefault="003D092F">
            <w:pPr>
              <w:widowControl/>
              <w:rPr>
                <w:sz w:val="22"/>
                <w:szCs w:val="22"/>
              </w:rPr>
            </w:pPr>
            <w:r>
              <w:rPr>
                <w:sz w:val="22"/>
                <w:szCs w:val="22"/>
              </w:rPr>
              <w:t>Lider de parteneriat</w:t>
            </w:r>
          </w:p>
        </w:tc>
        <w:tc>
          <w:tcPr>
            <w:tcW w:w="1515"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r>
      <w:tr w:rsidR="00783F8D">
        <w:trPr>
          <w:trHeight w:val="360"/>
          <w:jc w:val="center"/>
        </w:trPr>
        <w:tc>
          <w:tcPr>
            <w:tcW w:w="1785" w:type="dxa"/>
            <w:tcBorders>
              <w:top w:val="nil"/>
              <w:left w:val="single" w:sz="8" w:space="0" w:color="000000"/>
              <w:bottom w:val="single" w:sz="8" w:space="0" w:color="000000"/>
              <w:right w:val="single" w:sz="8" w:space="0" w:color="000000"/>
            </w:tcBorders>
            <w:shd w:val="clear" w:color="auto" w:fill="auto"/>
            <w:vAlign w:val="center"/>
          </w:tcPr>
          <w:p w:rsidR="00783F8D" w:rsidRDefault="003D092F">
            <w:pPr>
              <w:widowControl/>
              <w:rPr>
                <w:sz w:val="22"/>
                <w:szCs w:val="22"/>
              </w:rPr>
            </w:pPr>
            <w:r>
              <w:rPr>
                <w:sz w:val="22"/>
                <w:szCs w:val="22"/>
              </w:rPr>
              <w:t>Partener 1</w:t>
            </w:r>
          </w:p>
        </w:tc>
        <w:tc>
          <w:tcPr>
            <w:tcW w:w="1515"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r>
      <w:tr w:rsidR="00783F8D">
        <w:trPr>
          <w:trHeight w:val="360"/>
          <w:jc w:val="center"/>
        </w:trPr>
        <w:tc>
          <w:tcPr>
            <w:tcW w:w="1785" w:type="dxa"/>
            <w:tcBorders>
              <w:top w:val="nil"/>
              <w:left w:val="single" w:sz="8" w:space="0" w:color="000000"/>
              <w:bottom w:val="single" w:sz="8" w:space="0" w:color="000000"/>
              <w:right w:val="single" w:sz="8" w:space="0" w:color="000000"/>
            </w:tcBorders>
            <w:shd w:val="clear" w:color="auto" w:fill="auto"/>
            <w:vAlign w:val="center"/>
          </w:tcPr>
          <w:p w:rsidR="00783F8D" w:rsidRDefault="003D092F">
            <w:pPr>
              <w:widowControl/>
              <w:rPr>
                <w:sz w:val="22"/>
                <w:szCs w:val="22"/>
              </w:rPr>
            </w:pPr>
            <w:r>
              <w:rPr>
                <w:sz w:val="22"/>
                <w:szCs w:val="22"/>
              </w:rPr>
              <w:t>Partener 2</w:t>
            </w:r>
          </w:p>
        </w:tc>
        <w:tc>
          <w:tcPr>
            <w:tcW w:w="1515"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r>
      <w:tr w:rsidR="00783F8D">
        <w:trPr>
          <w:trHeight w:val="360"/>
          <w:jc w:val="center"/>
        </w:trPr>
        <w:tc>
          <w:tcPr>
            <w:tcW w:w="1785"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rPr>
                <w:sz w:val="22"/>
                <w:szCs w:val="22"/>
              </w:rPr>
            </w:pPr>
          </w:p>
        </w:tc>
        <w:tc>
          <w:tcPr>
            <w:tcW w:w="1515"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r>
      <w:tr w:rsidR="00783F8D">
        <w:trPr>
          <w:trHeight w:val="360"/>
          <w:jc w:val="center"/>
        </w:trPr>
        <w:tc>
          <w:tcPr>
            <w:tcW w:w="1785" w:type="dxa"/>
            <w:tcBorders>
              <w:top w:val="nil"/>
              <w:left w:val="single" w:sz="8" w:space="0" w:color="000000"/>
              <w:bottom w:val="single" w:sz="8" w:space="0" w:color="000000"/>
              <w:right w:val="single" w:sz="8" w:space="0" w:color="000000"/>
            </w:tcBorders>
            <w:shd w:val="clear" w:color="auto" w:fill="auto"/>
            <w:vAlign w:val="center"/>
          </w:tcPr>
          <w:p w:rsidR="00783F8D" w:rsidRDefault="003D092F">
            <w:pPr>
              <w:widowControl/>
              <w:rPr>
                <w:i/>
                <w:sz w:val="22"/>
                <w:szCs w:val="22"/>
              </w:rPr>
            </w:pPr>
            <w:r>
              <w:rPr>
                <w:sz w:val="22"/>
                <w:szCs w:val="22"/>
              </w:rPr>
              <w:t xml:space="preserve">Partener </w:t>
            </w:r>
            <w:r>
              <w:rPr>
                <w:i/>
                <w:sz w:val="22"/>
                <w:szCs w:val="22"/>
              </w:rPr>
              <w:t>n</w:t>
            </w:r>
          </w:p>
        </w:tc>
        <w:tc>
          <w:tcPr>
            <w:tcW w:w="1515"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c>
          <w:tcPr>
            <w:tcW w:w="1628" w:type="dxa"/>
            <w:tcBorders>
              <w:top w:val="nil"/>
              <w:left w:val="single" w:sz="8" w:space="0" w:color="000000"/>
              <w:bottom w:val="single" w:sz="8" w:space="0" w:color="000000"/>
              <w:right w:val="single" w:sz="8" w:space="0" w:color="000000"/>
            </w:tcBorders>
            <w:shd w:val="clear" w:color="auto" w:fill="auto"/>
            <w:vAlign w:val="center"/>
          </w:tcPr>
          <w:p w:rsidR="00783F8D" w:rsidRDefault="00783F8D">
            <w:pPr>
              <w:widowControl/>
              <w:jc w:val="both"/>
              <w:rPr>
                <w:sz w:val="22"/>
                <w:szCs w:val="22"/>
              </w:rPr>
            </w:pPr>
          </w:p>
        </w:tc>
      </w:tr>
    </w:tbl>
    <w:p w:rsidR="00783F8D" w:rsidRDefault="00783F8D">
      <w:pPr>
        <w:pBdr>
          <w:top w:val="nil"/>
          <w:left w:val="nil"/>
          <w:bottom w:val="nil"/>
          <w:right w:val="nil"/>
          <w:between w:val="nil"/>
        </w:pBdr>
        <w:tabs>
          <w:tab w:val="left" w:pos="540"/>
        </w:tabs>
        <w:spacing w:line="276" w:lineRule="auto"/>
        <w:jc w:val="both"/>
        <w:rPr>
          <w:rFonts w:ascii="Times New Roman" w:eastAsia="Times New Roman" w:hAnsi="Times New Roman" w:cs="Times New Roman"/>
          <w:sz w:val="22"/>
          <w:szCs w:val="22"/>
        </w:rPr>
      </w:pPr>
    </w:p>
    <w:p w:rsidR="00783F8D" w:rsidRDefault="003D092F">
      <w:pPr>
        <w:numPr>
          <w:ilvl w:val="0"/>
          <w:numId w:val="18"/>
        </w:numPr>
        <w:pBdr>
          <w:top w:val="nil"/>
          <w:left w:val="nil"/>
          <w:bottom w:val="nil"/>
          <w:right w:val="nil"/>
          <w:between w:val="nil"/>
        </w:pBdr>
        <w:tabs>
          <w:tab w:val="left" w:pos="540"/>
        </w:tabs>
        <w:spacing w:line="276" w:lineRule="auto"/>
        <w:ind w:left="540" w:hanging="42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Sumele neeligibile PNRR în cuantum de ..................................... lei, prevăzute în Proiect, vor fi suportate </w:t>
      </w:r>
      <w:r>
        <w:rPr>
          <w:rFonts w:ascii="Times New Roman" w:eastAsia="Times New Roman" w:hAnsi="Times New Roman" w:cs="Times New Roman"/>
          <w:sz w:val="22"/>
          <w:szCs w:val="22"/>
        </w:rPr>
        <w:lastRenderedPageBreak/>
        <w:t>de Beneficiar din bugetul propriu.</w:t>
      </w:r>
    </w:p>
    <w:p w:rsidR="00783F8D" w:rsidRDefault="003D092F">
      <w:pPr>
        <w:numPr>
          <w:ilvl w:val="0"/>
          <w:numId w:val="18"/>
        </w:numPr>
        <w:pBdr>
          <w:top w:val="nil"/>
          <w:left w:val="nil"/>
          <w:bottom w:val="nil"/>
          <w:right w:val="nil"/>
          <w:between w:val="nil"/>
        </w:pBdr>
        <w:tabs>
          <w:tab w:val="left" w:pos="540"/>
        </w:tabs>
        <w:spacing w:line="276" w:lineRule="auto"/>
        <w:ind w:left="540" w:hanging="42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în care valoarea totală a Proiectului crește față de valoarea convenită la aliniatele (1) și (2) ale prezentului articol, diferența astfel rezultată va fi suportată în întregime de Beneficiar.</w:t>
      </w:r>
    </w:p>
    <w:p w:rsidR="00783F8D" w:rsidRDefault="003D092F">
      <w:pPr>
        <w:numPr>
          <w:ilvl w:val="0"/>
          <w:numId w:val="18"/>
        </w:numPr>
        <w:pBdr>
          <w:top w:val="nil"/>
          <w:left w:val="nil"/>
          <w:bottom w:val="nil"/>
          <w:right w:val="nil"/>
          <w:between w:val="nil"/>
        </w:pBdr>
        <w:tabs>
          <w:tab w:val="left" w:pos="540"/>
        </w:tabs>
        <w:spacing w:line="276" w:lineRule="auto"/>
        <w:ind w:left="540" w:hanging="42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Finanțarea va fi acordată, în baza cererilor de transfer, însoțite de documentele justificative în conformitate cu reglementările legislative aplicabile și cu instrucțiunile specifice de lucru.</w:t>
      </w:r>
    </w:p>
    <w:p w:rsidR="00783F8D" w:rsidRDefault="003D092F">
      <w:pPr>
        <w:numPr>
          <w:ilvl w:val="0"/>
          <w:numId w:val="18"/>
        </w:numPr>
        <w:pBdr>
          <w:top w:val="nil"/>
          <w:left w:val="nil"/>
          <w:bottom w:val="nil"/>
          <w:right w:val="nil"/>
          <w:between w:val="nil"/>
        </w:pBdr>
        <w:tabs>
          <w:tab w:val="left" w:pos="540"/>
        </w:tabs>
        <w:spacing w:line="276" w:lineRule="auto"/>
        <w:ind w:left="540" w:hanging="42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actualizării Graficului estimativ privind termenele de depunere a cererilor de transfer, pentru ca ME să-și poată respecta obligația menționată la art. 29 din H.G. nr. 209/2022.</w:t>
      </w:r>
    </w:p>
    <w:p w:rsidR="00783F8D" w:rsidRDefault="00783F8D">
      <w:pPr>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4 -Drepturile și obligațiile ME – Coordonatorul de reforme</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obligația de a informa Beneficiarul, în timp util, cu privire la orice decizie luată care poate afecta implementarea Proiectului finanțat din Componenta 15. Educație, a PNRR.</w:t>
      </w:r>
    </w:p>
    <w:p w:rsidR="00783F8D" w:rsidRDefault="003D092F" w:rsidP="00A54DFE">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ME are obligația de a informa Beneficiarul cu privire la rapoartele, concluziile și recomandările care au impact asupra PNRR, apelul </w:t>
      </w:r>
      <w:r w:rsidR="00316BD5" w:rsidRPr="00316BD5">
        <w:rPr>
          <w:rFonts w:ascii="Times New Roman" w:eastAsia="Times New Roman" w:hAnsi="Times New Roman" w:cs="Times New Roman"/>
          <w:i/>
          <w:sz w:val="22"/>
          <w:szCs w:val="22"/>
        </w:rPr>
        <w:t>PNRR/2024/C15/ME/I3 - Formarea profesioniștilor din educația timpurie</w:t>
      </w:r>
      <w:r>
        <w:rPr>
          <w:rFonts w:ascii="Times New Roman" w:eastAsia="Times New Roman" w:hAnsi="Times New Roman" w:cs="Times New Roman"/>
          <w:sz w:val="22"/>
          <w:szCs w:val="22"/>
        </w:rPr>
        <w:t xml:space="preserve">, formulate de către Comisia Europeană (CE) și orice altă autoritate competentă. </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obligația de a răspunde în scris conform competențelor stabilite, în termen de 15 zile lucrătoare, oricărei solicitări a beneficiarului privind informațiile sau clarificările pe care acesta le consideră necesare pentru implementarea Proiectului.</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obligația de a monitoriza din punct de vedere tehnic și financiar implementarea Proiectului, în vederea asigurării îndeplinirii obiectivelor Proiectului, inclusiv verificarea eventualelor solicitări justificate transmise de Beneficiar privind modificările contractuale.</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obligația de a solicita de la Beneficiar datele și informațiile necesare monitorizării stadiului indicatorilor atinși în diferite etape ale Proiectului monitorizat, în vederea transmiterii evidenței centralizate a gradului de îndeplinire a indicatorilor obligatorii.</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dreptul de a verifica legalitatea, regularitatea și realitatea tuturor activităților aferente implementării Proiectului.</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ME are obligația de a efectua verificarea la fața locului a activităților aferente implementării Proiectului, în conformitate cu prevederile Contractului, asigurând cel puțin o vizită de verificare pe durata de implementare a Proiectului. </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poate evalua și controla capacitatea administrativă a Beneficiarului privind îndeplinirea cerințelor determinate de asigurarea realității, legalității și regularității cheltuielilor decontate și respectării instrucțiunilor, procedurilor, reglementărilor și regulamentelor europene, precum și a altor prevederi legale în domeniul implementării proiectelor finanțate din fonduri europene aferente Mecanismului de redresare și reziliență.</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În cazul unor suspiciuni ce pot reprezenta o neregulă/neregulă gravă/dublă finanțare/indicii de fraudă sau tentativă de fraudă, ME va lua toate măsurile prevăzute în OUG nr. 124/2021 și OUG nr. 70/2022, în vederea asigurării principiului bunei gestiuni financiare și protejarea intereselor financiare ale Uniunii Europene. </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obligația de a colecta de la Beneficiar informațiile și datele necesare monitorizării Componentei 15. Educație, a PNRR, conform art. 22, alin. (2), lit. d) din Regulamentul (UE) 241/2021 al Parlamentului European și al Consiliului.</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obligația de a verifica îndeplinirea condițiilor pentru efectuarea transferurilor, respectiv de a verifica ex-post procedurile de achiziție realizate de Beneficiar.</w:t>
      </w:r>
    </w:p>
    <w:p w:rsidR="00783F8D" w:rsidRDefault="003D092F">
      <w:pPr>
        <w:numPr>
          <w:ilvl w:val="0"/>
          <w:numId w:val="1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poate delega responsabilitatea implementării investițiilor aferente apelului în conformitate cu prevederile art. 6, alin (3) OUG 124/2021, cu modificările și completările ulterioare.</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Articolul 5 – Drepturile și obligațiile Beneficiarului </w:t>
      </w:r>
    </w:p>
    <w:p w:rsidR="00783F8D" w:rsidRDefault="003D092F">
      <w:pPr>
        <w:widowControl/>
        <w:numPr>
          <w:ilvl w:val="0"/>
          <w:numId w:val="21"/>
        </w:numPr>
        <w:pBdr>
          <w:top w:val="nil"/>
          <w:left w:val="nil"/>
          <w:bottom w:val="nil"/>
          <w:right w:val="nil"/>
          <w:between w:val="nil"/>
        </w:pBdr>
        <w:tabs>
          <w:tab w:val="left" w:pos="993"/>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poate solicita în scris punctul de vedere al ME, cu privire la identificarea unor aspectele de natură să afecteze buna implementare a Proiectului, precum și în orice situație în care apar neclarități cu privire la clauzele prezentului Contract.</w:t>
      </w:r>
    </w:p>
    <w:p w:rsidR="00783F8D" w:rsidRDefault="003D092F">
      <w:pPr>
        <w:widowControl/>
        <w:numPr>
          <w:ilvl w:val="0"/>
          <w:numId w:val="21"/>
        </w:numPr>
        <w:pBdr>
          <w:top w:val="nil"/>
          <w:left w:val="nil"/>
          <w:bottom w:val="nil"/>
          <w:right w:val="nil"/>
          <w:between w:val="nil"/>
        </w:pBdr>
        <w:tabs>
          <w:tab w:val="left" w:pos="993"/>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și responsabilitatea îndeplinirii indicatorilor asumați în cadrul Proiectului, în concordanță cu prevederile acestui contract, ale legislației europene și naționale aplicabile.</w:t>
      </w:r>
    </w:p>
    <w:p w:rsidR="00783F8D" w:rsidRDefault="003D092F">
      <w:pPr>
        <w:widowControl/>
        <w:numPr>
          <w:ilvl w:val="0"/>
          <w:numId w:val="21"/>
        </w:numPr>
        <w:pBdr>
          <w:top w:val="nil"/>
          <w:left w:val="nil"/>
          <w:bottom w:val="nil"/>
          <w:right w:val="nil"/>
          <w:between w:val="nil"/>
        </w:pBdr>
        <w:tabs>
          <w:tab w:val="left" w:pos="993"/>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începe implementarea Proiectului la data indicată în art. 2, alin. (2) al prezentului Contract.</w:t>
      </w:r>
    </w:p>
    <w:p w:rsidR="00783F8D" w:rsidRDefault="003D092F">
      <w:pPr>
        <w:widowControl/>
        <w:numPr>
          <w:ilvl w:val="0"/>
          <w:numId w:val="21"/>
        </w:numPr>
        <w:pBdr>
          <w:top w:val="nil"/>
          <w:left w:val="nil"/>
          <w:bottom w:val="nil"/>
          <w:right w:val="nil"/>
          <w:between w:val="nil"/>
        </w:pBdr>
        <w:tabs>
          <w:tab w:val="left" w:pos="993"/>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să deschidă contul/conturile de proiect în sistemul Trezoreriei Statului în conformitate cu HG nr. 209/2022 pentru aprobarea Normelor Metodologice de aplicare a prevederilor OUG nr. 124/2021, cu modificările și completările ulterioare și de a le notifica ME.</w:t>
      </w:r>
    </w:p>
    <w:p w:rsidR="00783F8D" w:rsidRDefault="003D092F">
      <w:pPr>
        <w:widowControl/>
        <w:numPr>
          <w:ilvl w:val="0"/>
          <w:numId w:val="21"/>
        </w:numPr>
        <w:pBdr>
          <w:top w:val="nil"/>
          <w:left w:val="nil"/>
          <w:bottom w:val="nil"/>
          <w:right w:val="nil"/>
          <w:between w:val="nil"/>
        </w:pBdr>
        <w:tabs>
          <w:tab w:val="left" w:pos="709"/>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asigura accesul neîngrădit al autorităților naționale și europene cu atribuții de verificare, control și audit, în limitele competențelor ce le revin, în cazul în care aceștia le efectuează verificări/controale/audit la fața locului și solicită în scris declarații, documente, informații.</w:t>
      </w:r>
    </w:p>
    <w:p w:rsidR="00783F8D" w:rsidRDefault="003D092F">
      <w:pPr>
        <w:widowControl/>
        <w:numPr>
          <w:ilvl w:val="0"/>
          <w:numId w:val="21"/>
        </w:numPr>
        <w:pBdr>
          <w:top w:val="nil"/>
          <w:left w:val="nil"/>
          <w:bottom w:val="nil"/>
          <w:right w:val="nil"/>
          <w:between w:val="nil"/>
        </w:pBdr>
        <w:tabs>
          <w:tab w:val="left" w:pos="709"/>
          <w:tab w:val="left" w:pos="993"/>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În vederea efectuării verificărilor prevăzute la </w:t>
      </w:r>
      <w:r w:rsidR="00A54DFE">
        <w:rPr>
          <w:rFonts w:ascii="Times New Roman" w:eastAsia="Times New Roman" w:hAnsi="Times New Roman" w:cs="Times New Roman"/>
          <w:sz w:val="22"/>
          <w:szCs w:val="22"/>
        </w:rPr>
        <w:t>alin. (5)</w:t>
      </w:r>
      <w:r>
        <w:rPr>
          <w:rFonts w:ascii="Times New Roman" w:eastAsia="Times New Roman" w:hAnsi="Times New Roman" w:cs="Times New Roman"/>
          <w:sz w:val="22"/>
          <w:szCs w:val="22"/>
        </w:rPr>
        <w:t xml:space="preserve">,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atât în format letric, cât și în format electronic. </w:t>
      </w:r>
    </w:p>
    <w:p w:rsidR="00783F8D" w:rsidRDefault="003D092F" w:rsidP="00A54DFE">
      <w:pPr>
        <w:widowControl/>
        <w:numPr>
          <w:ilvl w:val="0"/>
          <w:numId w:val="21"/>
        </w:numPr>
        <w:pBdr>
          <w:top w:val="nil"/>
          <w:left w:val="nil"/>
          <w:bottom w:val="nil"/>
          <w:right w:val="nil"/>
          <w:between w:val="nil"/>
        </w:pBdr>
        <w:tabs>
          <w:tab w:val="left" w:pos="709"/>
          <w:tab w:val="left" w:pos="993"/>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Documentele trebuie să fie ușor accesibile și arhivate astfel încât, să permită verificarea lor. Beneficiarul este obligat să informeze organismele și autoritățile menționate la </w:t>
      </w:r>
      <w:r w:rsidR="00A54DFE" w:rsidRPr="00A54DFE">
        <w:rPr>
          <w:rFonts w:ascii="Times New Roman" w:eastAsia="Times New Roman" w:hAnsi="Times New Roman" w:cs="Times New Roman"/>
          <w:sz w:val="22"/>
          <w:szCs w:val="22"/>
        </w:rPr>
        <w:t>alin. (5)</w:t>
      </w:r>
      <w:r w:rsidR="00A54DFE">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cu privire la locul arhivării documentelor, în termen de 3 zile lucrătoare de la transmiterea solicitării de către ME sau alt responsabil/organism abilitat și de a asigura accesul neîngrădit al acestora la documentație, în locul respectiv.</w:t>
      </w:r>
    </w:p>
    <w:p w:rsidR="00783F8D" w:rsidRDefault="003D092F">
      <w:pPr>
        <w:widowControl/>
        <w:numPr>
          <w:ilvl w:val="0"/>
          <w:numId w:val="21"/>
        </w:numPr>
        <w:pBdr>
          <w:top w:val="nil"/>
          <w:left w:val="nil"/>
          <w:bottom w:val="nil"/>
          <w:right w:val="nil"/>
          <w:between w:val="nil"/>
        </w:pBdr>
        <w:tabs>
          <w:tab w:val="left" w:pos="993"/>
          <w:tab w:val="left" w:pos="1134"/>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Indicatorii de rezultat și de realizare specifici, asumați în cererea de finanțare aprobată sunt obligatorii pentru Beneficiar, aceștia cuantificând consecințele directe ale Proiectului și efectul său asupra Beneficiarului. </w:t>
      </w:r>
    </w:p>
    <w:p w:rsidR="00783F8D" w:rsidRDefault="003D092F">
      <w:pPr>
        <w:widowControl/>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va completa, la momentul semnării prezentului Contract de finanțare, următoarele declarații, care devin anexe la prezentul contract:</w:t>
      </w:r>
    </w:p>
    <w:p w:rsidR="00783F8D" w:rsidRDefault="003D092F">
      <w:pPr>
        <w:widowControl/>
        <w:numPr>
          <w:ilvl w:val="0"/>
          <w:numId w:val="24"/>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Declarație privind asigurarea pistei de audit;</w:t>
      </w:r>
    </w:p>
    <w:p w:rsidR="00783F8D" w:rsidRDefault="003D092F">
      <w:pPr>
        <w:widowControl/>
        <w:numPr>
          <w:ilvl w:val="0"/>
          <w:numId w:val="24"/>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Declarație privind asigurarea organizării contabilității;</w:t>
      </w:r>
    </w:p>
    <w:p w:rsidR="00783F8D" w:rsidRDefault="003D092F">
      <w:pPr>
        <w:widowControl/>
        <w:numPr>
          <w:ilvl w:val="0"/>
          <w:numId w:val="24"/>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Declarație privind evitarea conflictului de interese, a neregulilor și fraudei și a dublei finanțări;</w:t>
      </w:r>
    </w:p>
    <w:p w:rsidR="00783F8D" w:rsidRDefault="003D092F">
      <w:pPr>
        <w:widowControl/>
        <w:numPr>
          <w:ilvl w:val="0"/>
          <w:numId w:val="24"/>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Declarație privind utilizarea investiției finanțate; </w:t>
      </w:r>
    </w:p>
    <w:p w:rsidR="00783F8D" w:rsidRDefault="003D092F">
      <w:pPr>
        <w:widowControl/>
        <w:numPr>
          <w:ilvl w:val="0"/>
          <w:numId w:val="24"/>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Declarație privind respectarea prevederilor legale în derularea achizițiilor publice.</w:t>
      </w:r>
    </w:p>
    <w:p w:rsidR="00783F8D" w:rsidRDefault="003D092F">
      <w:pPr>
        <w:widowControl/>
        <w:numPr>
          <w:ilvl w:val="0"/>
          <w:numId w:val="21"/>
        </w:numPr>
        <w:pBdr>
          <w:top w:val="nil"/>
          <w:left w:val="nil"/>
          <w:bottom w:val="nil"/>
          <w:right w:val="nil"/>
          <w:between w:val="nil"/>
        </w:pBdr>
        <w:tabs>
          <w:tab w:val="left" w:pos="709"/>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Valorile anuale ale indicatorilor se vor colecta și se vor raporta către ME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Beneficiarul este obligat să transmită către ME toate documentele şi să completeze datele pentru care este </w:t>
      </w:r>
      <w:r>
        <w:rPr>
          <w:rFonts w:ascii="Times New Roman" w:eastAsia="Times New Roman" w:hAnsi="Times New Roman" w:cs="Times New Roman"/>
          <w:sz w:val="22"/>
          <w:szCs w:val="22"/>
        </w:rPr>
        <w:lastRenderedPageBreak/>
        <w:t>răspunzător, actualizându-le, ori de câte ori este cazul.</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Beneficiarul trebuie să țină o evidență contabilă analitică a Proiectului, utilizând conturi analitice distincte pentru reflectarea tuturor operațiunilor referitoare la implementarea Proiectului, în conformitate cu dispozițiile legale. Responsabilitatea și răspunderea pentru gestiunea financiară a Proiectului revine în întregime Beneficiarului, conform prevederilor legale în vigoare și Contractului de finanțare. </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situația în care implementarea Proiectului presupune achiziționarea de bunuri, servicii ori lucrări, Beneficiarul are obligația de a respecta prevederile legislației naționale în vigoare în domeniul achizițiilor publice. Totodată, Beneficiarul are obligația de a transmite în sistemul informatic proiecte.pnrr.gov.ro,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Beneficiarul are obligația întocmirii și transmiterii către ME a Rapoartelor de progres și a Cererilor de transfer, în conformitate cu prevederile OUG 124/2021 cu modificările și completările ulterioare, dar nu mai devreme de ridicarea clauzei suspensive prevăzută la art.17 din prezentul Contract și de a pune la dispoziția ME documentele justificative ce însoțesc cererea de transfer, spre a fi verificate, în vederea autorizării acesteia. </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este obligat să respecte prevederile cuprinse în prezentul Contract de finanțare și în anexele aferente, precum și în instrucțiunile specifice de lucru emise de ME sau de Ministerul Investițiilor și Proiectelor Europene (MIPE), referitoare la asigurarea conformității cu politicile Uniunii Europene și naționale, privind achizițiile publice, egalitatea de șanse, dezvoltarea durabilă, informarea și publicitatea.</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furniza ME orice document sau informație solicitată cu privire la implementarea Proiectului, în termenul indicat.</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este obligat să realizeze măsurile de informare și publicitate în conformitate cu Manualul de Identitate Vizuală PNRR.</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în care se realizează verificări la fața locului, Beneficiarul are obligația să participe și să invite persoanele care sunt implicate în implementarea Proiectului și care pot furniza informațiile și documentele necesare verificărilor, conform solicitărilor ME.</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respecta ordinele/instrucțiunile/procedurile emise de ME cu privire la implementarea Proiectului.</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respecta graficul activităților din cererea de finanțare aprobată.</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menține o capacitate instituțională adecvată, prin alocarea și menținerea de personal suficient activității de implementare a Proiectului.</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aplica pe toate documentele originale (facturi, bonuri fiscale, ordine de deplasare, state de salarii), pe baza cărora se înregistrează în contabilitatea Beneficiarului cheltuielile efectuate în cadrul Proiectului, mențiunea "PNRR-C15-I</w:t>
      </w:r>
      <w:r w:rsidR="00A54DFE">
        <w:rPr>
          <w:rFonts w:ascii="Times New Roman" w:eastAsia="Times New Roman" w:hAnsi="Times New Roman" w:cs="Times New Roman"/>
          <w:sz w:val="22"/>
          <w:szCs w:val="22"/>
        </w:rPr>
        <w:t>3</w:t>
      </w:r>
      <w:r>
        <w:rPr>
          <w:rFonts w:ascii="Times New Roman" w:eastAsia="Times New Roman" w:hAnsi="Times New Roman" w:cs="Times New Roman"/>
          <w:sz w:val="22"/>
          <w:szCs w:val="22"/>
        </w:rPr>
        <w:t>-</w:t>
      </w:r>
      <w:r w:rsidR="00A54DFE">
        <w:rPr>
          <w:rFonts w:ascii="Times New Roman" w:eastAsia="Times New Roman" w:hAnsi="Times New Roman" w:cs="Times New Roman"/>
          <w:sz w:val="22"/>
          <w:szCs w:val="22"/>
        </w:rPr>
        <w:t>Profesioniști educație timpurie</w:t>
      </w:r>
      <w:r>
        <w:rPr>
          <w:rFonts w:ascii="Times New Roman" w:eastAsia="Times New Roman" w:hAnsi="Times New Roman" w:cs="Times New Roman"/>
          <w:sz w:val="22"/>
          <w:szCs w:val="22"/>
        </w:rPr>
        <w:t xml:space="preserve">". </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transmite către ME dosarele de achiziție publică, în vederea efectuării verificării acestora, conform instrucțiunilor specifice de lucru.</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Beneficiarul are obligația, ca trimestrial, să transmită către ME Notificarea cu privire la reconcilierea contabilă, respectiv până la data de 20 a lunii următoare perioadei de raportare, din care să rezulte sumele </w:t>
      </w:r>
      <w:r>
        <w:rPr>
          <w:rFonts w:ascii="Times New Roman" w:eastAsia="Times New Roman" w:hAnsi="Times New Roman" w:cs="Times New Roman"/>
          <w:sz w:val="22"/>
          <w:szCs w:val="22"/>
        </w:rPr>
        <w:lastRenderedPageBreak/>
        <w:t xml:space="preserve">transferate, conform prevederilor din Contractul de finanțare. </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ca fiecare cerere de transfer transmisă să reflecte separat, pentru fiecare an calendaristic, cheltuielile efectuate în cadrul Proiectului.</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finaliza Proiectul în perioada de eligibilitate a cheltuielilor.</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Beneficiarul transmite ME, până la data de 5 decembrie a fiecărui an lista achizițiilor publice planificate a fi realizate în anul următor în cadrul Proiectului. </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transmite datele și informațiile cu privire la Beneficiarii reali ai fondurilor alocate în cadrul Proiectului,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rsidR="00783F8D" w:rsidRDefault="003D092F">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rsidR="00783F8D" w:rsidRDefault="00B15495">
      <w:pPr>
        <w:numPr>
          <w:ilvl w:val="0"/>
          <w:numId w:val="21"/>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bookmarkStart w:id="1" w:name="_heading=h.30j0zll" w:colFirst="0" w:colLast="0"/>
      <w:bookmarkEnd w:id="1"/>
      <w:r>
        <w:rPr>
          <w:rFonts w:ascii="Times New Roman" w:eastAsia="Times New Roman" w:hAnsi="Times New Roman" w:cs="Times New Roman"/>
          <w:sz w:val="22"/>
          <w:szCs w:val="22"/>
        </w:rPr>
        <w:t>Beneficiarul are obligația de a transmite ME, în termen de 20 de zile lucrătoare, documentele solicitate conform Scrisorii de informare privind demararea procesului de contractare, în vederea avizări acestora și ridicării clauzei suspensive</w:t>
      </w:r>
      <w:r w:rsidR="003D092F">
        <w:rPr>
          <w:rFonts w:ascii="Times New Roman" w:eastAsia="Times New Roman" w:hAnsi="Times New Roman" w:cs="Times New Roman"/>
          <w:sz w:val="22"/>
          <w:szCs w:val="22"/>
        </w:rPr>
        <w:t>.</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6 - Eligibilitatea cheltuielilor</w:t>
      </w:r>
    </w:p>
    <w:p w:rsidR="00783F8D" w:rsidRDefault="003D092F">
      <w:pPr>
        <w:numPr>
          <w:ilvl w:val="0"/>
          <w:numId w:val="3"/>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Cheltuielile angajate pe perioada de implementare a Proiectului sunt eligibile în condițiile stabilite de Ghidul solicitantului și legislația națională și comunitară în vigoare aplicabilă. Toate cheltuielile aferente finanțării aprobate trebuie să fie realizate cu diligența necesară și eficiență și în conformitate cu standardele și practicile tehnice, economice, financiare, manageriale, de mediu și sociale, cu respectarea prevederilor legale aplicabile.</w:t>
      </w:r>
    </w:p>
    <w:p w:rsidR="00783F8D" w:rsidRDefault="003D092F">
      <w:pPr>
        <w:numPr>
          <w:ilvl w:val="0"/>
          <w:numId w:val="3"/>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Nedetectarea de către ME a neconformităților privind cheltuielile nu afectează asupra dreptului acestuia de a declara ulterior, oricând pe parcursul executării Contractului, ca nefiind eligibile cheltuielile efectuate cu nerespectarea prevederilor legale în vigoare și/sau de a aplica sancțiuni ca urmare a verificării/ monitorizării/ controlului/ auditului.</w:t>
      </w:r>
    </w:p>
    <w:p w:rsidR="00783F8D" w:rsidRDefault="003D092F">
      <w:pPr>
        <w:numPr>
          <w:ilvl w:val="0"/>
          <w:numId w:val="3"/>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Orice cheltuială efectuată după expirarea perioadei de implementare a Proiectului va fi suportată exclusiv de Beneficiar, din bugetul propriu.</w:t>
      </w:r>
    </w:p>
    <w:p w:rsidR="00783F8D" w:rsidRDefault="00783F8D">
      <w:pPr>
        <w:pBdr>
          <w:top w:val="nil"/>
          <w:left w:val="nil"/>
          <w:bottom w:val="nil"/>
          <w:right w:val="nil"/>
          <w:between w:val="nil"/>
        </w:pBdr>
        <w:spacing w:line="276" w:lineRule="auto"/>
        <w:ind w:left="540"/>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trike/>
          <w:sz w:val="22"/>
          <w:szCs w:val="22"/>
        </w:rPr>
      </w:pPr>
      <w:r>
        <w:rPr>
          <w:rFonts w:ascii="Times New Roman" w:eastAsia="Times New Roman" w:hAnsi="Times New Roman" w:cs="Times New Roman"/>
          <w:sz w:val="22"/>
          <w:szCs w:val="22"/>
        </w:rPr>
        <w:t>Articolul 7 – Plata cheltuielilor</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Plata sumelor aprobate aferente Cererilor de transfer autorizate se efectuează de către ME, către Beneficiar în contul dedicat Proiectului, în conformitate cu prevederile prezentului contract.</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După depunerea de către Beneficiar a Cererii de transfer, în termen de 10 zile lucrătoare, cheltuielile cuprinse în Cererea de transfer se verifică și se autorizează conform reglementărilor legale aplicabile și  instrucțiunilor specifice de lucru emise de către MIPE/ME.</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Pentru depunerea de documente adiționale sau clarificări solicitate de ME, termenul de 10 zile lucrătoare </w:t>
      </w:r>
      <w:r>
        <w:rPr>
          <w:rFonts w:ascii="Times New Roman" w:eastAsia="Times New Roman" w:hAnsi="Times New Roman" w:cs="Times New Roman"/>
          <w:sz w:val="22"/>
          <w:szCs w:val="22"/>
        </w:rPr>
        <w:lastRenderedPageBreak/>
        <w:t>prevăzut la alin. (3) poate fi întrerupt fără ca perioadele de întrerupere cumulate să depășească 10 zile lucrătoare.</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ultimei Cereri de transfer depuse de Beneficiar în cadrul Proiectului, termenul prevăzut la alin. (3) poate fi prelungit cu durata necesară efectuării tuturor verificărilor procedurale, fără a depăși 45 de zile.</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În situația în care CE suspendă plățile și/sau acordurile privind contribuția financiară, respectiv de împrumut, acordurile de finanțare și/sau contractele de finanțare </w:t>
      </w:r>
      <w:r w:rsidR="008F208E">
        <w:rPr>
          <w:rFonts w:ascii="Times New Roman" w:eastAsia="Times New Roman" w:hAnsi="Times New Roman" w:cs="Times New Roman"/>
          <w:sz w:val="22"/>
          <w:szCs w:val="22"/>
        </w:rPr>
        <w:t>aferente</w:t>
      </w:r>
      <w:r>
        <w:rPr>
          <w:rFonts w:ascii="Times New Roman" w:eastAsia="Times New Roman" w:hAnsi="Times New Roman" w:cs="Times New Roman"/>
          <w:sz w:val="22"/>
          <w:szCs w:val="22"/>
        </w:rPr>
        <w:t xml:space="preserve"> jaloanelor și țintelor respective continuă a fi finanțate din bugetul de stat până la comunicarea deciziei CE de ridicare a suspendării plăților și/sau acordurilor privind contribuția financiară și/sau acordul de împrumut.</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situația în care CE suspendă plățile și/sau acordurile privind contribuția financiară, respectiv de împrumut, ca urmare a îndeplinirii parțiale a jaloanelor și țintelor aferente uneia sau mai multor tranșe de plată stabilite potrivit Deciziei de punere în aplicare a Consiliului din 29 octombrie 2021 de aprobare a evaluării Planului Național de Redresare și Reziliență al României, acordurile de finanțare și/sau contractele/deciziile/ordinele de finanțare asociate jaloanelor și țintelor respective continuă a fi finanțate din bugetul de stat pentru o perioadă de maximum 6 luni, calculată de la data comunicării deciziei CE de suspendare plăților și/sau acordurilor privind contribuția financiară și/sau acordul de împrumut.</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situația în care CE dezangajează fondurile asociate jaloanelor și țintelor pentru care au fost suspendate plățile/acordul privind contribuția financiară și/sau acordul de împrumut, coordonatorul național, MIPE, suspendă parțial acordul de finanțare încheiat cu coordonatorul de reforme/investiții, ME, aflat în derulare, pentru jaloanele și țintele respective, până la identificarea de noi surse de finanțare.</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situația în care CE dezangajează fondurile asociate jaloanelor și țintelor, ME suspendă parțial activitățile aferente țintelor și jaloanelor respective din cadrul contractelor/deciziilor/ordinelor aflate în derulare, până la identificarea de noi surse de finanțare, sau solicită încetarea, cu acordul părților, cu restituirea sumelor plătite, după caz. ME are dreptul de a întreprinde măsuri privind suspendarea plăților către Beneficiar în următoarele situații:</w:t>
      </w:r>
    </w:p>
    <w:p w:rsidR="00783F8D" w:rsidRDefault="003D092F">
      <w:pPr>
        <w:widowControl/>
        <w:numPr>
          <w:ilvl w:val="1"/>
          <w:numId w:val="25"/>
        </w:numPr>
        <w:pBdr>
          <w:top w:val="nil"/>
          <w:left w:val="nil"/>
          <w:bottom w:val="nil"/>
          <w:right w:val="nil"/>
          <w:between w:val="nil"/>
        </w:pBdr>
        <w:tabs>
          <w:tab w:val="left" w:pos="993"/>
          <w:tab w:val="left" w:pos="1134"/>
        </w:tabs>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rsidR="00783F8D" w:rsidRDefault="003D092F">
      <w:pPr>
        <w:widowControl/>
        <w:numPr>
          <w:ilvl w:val="1"/>
          <w:numId w:val="25"/>
        </w:numPr>
        <w:pBdr>
          <w:top w:val="nil"/>
          <w:left w:val="nil"/>
          <w:bottom w:val="nil"/>
          <w:right w:val="nil"/>
          <w:between w:val="nil"/>
        </w:pBdr>
        <w:tabs>
          <w:tab w:val="left" w:pos="993"/>
          <w:tab w:val="left" w:pos="1134"/>
        </w:tabs>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realizării de verificări/investigații suplimentare pentru stabilirea eligibilității cheltuielilor solicitate la plată</w:t>
      </w:r>
      <w:r w:rsidR="002642A9">
        <w:rPr>
          <w:rFonts w:ascii="Times New Roman" w:eastAsia="Times New Roman" w:hAnsi="Times New Roman" w:cs="Times New Roman"/>
          <w:sz w:val="22"/>
          <w:szCs w:val="22"/>
        </w:rPr>
        <w:t>,</w:t>
      </w:r>
      <w:r>
        <w:rPr>
          <w:rFonts w:ascii="Times New Roman" w:eastAsia="Times New Roman" w:hAnsi="Times New Roman" w:cs="Times New Roman"/>
          <w:sz w:val="22"/>
          <w:szCs w:val="22"/>
        </w:rPr>
        <w:t xml:space="preserve"> inclusiv în cazul soluționării unei/unor sesizări de neregulă/neregulă gravă.</w:t>
      </w:r>
    </w:p>
    <w:p w:rsidR="00783F8D" w:rsidRDefault="003D092F">
      <w:pPr>
        <w:numPr>
          <w:ilvl w:val="0"/>
          <w:numId w:val="8"/>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prevăzut la alin. (9), la solicitarea Beneficiarului, se poate aplica drept măsură subsecventă și suspendarea aplicării prevederilor contractelor de finanțare în vederea prelungirii perioadei de implementare a acestora, în conformitate cu prevederile art. 31, alin. (12) din OUG nr. 124/2021, cu modificările și completările ulterioare.</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8 – Confidențialitate</w:t>
      </w:r>
    </w:p>
    <w:p w:rsidR="00783F8D" w:rsidRDefault="003D092F">
      <w:pPr>
        <w:numPr>
          <w:ilvl w:val="0"/>
          <w:numId w:val="19"/>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ME și Beneficiarul se angajează să păstreze confidențialitatea documentelor, materialelor, datelor și informațiilor în legătură cu Proiectul. </w:t>
      </w:r>
    </w:p>
    <w:p w:rsidR="00783F8D" w:rsidRDefault="003D092F">
      <w:pPr>
        <w:numPr>
          <w:ilvl w:val="0"/>
          <w:numId w:val="19"/>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rsidR="00783F8D" w:rsidRDefault="003D092F">
      <w:pPr>
        <w:numPr>
          <w:ilvl w:val="0"/>
          <w:numId w:val="19"/>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Nerespectarea obligației de confidențialitate dă dreptul părții vătămate să pretindă daune interese părții în culpă.</w:t>
      </w:r>
    </w:p>
    <w:p w:rsidR="00783F8D" w:rsidRDefault="003D092F">
      <w:pPr>
        <w:numPr>
          <w:ilvl w:val="0"/>
          <w:numId w:val="19"/>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ME și Beneficiarul vor fi exonerați de răspunderea pentru dezvăluirea de informații confidențiale referitoare la contract dacă:</w:t>
      </w:r>
    </w:p>
    <w:p w:rsidR="00783F8D" w:rsidRDefault="003D092F">
      <w:pPr>
        <w:numPr>
          <w:ilvl w:val="1"/>
          <w:numId w:val="19"/>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informația a fost dezvăluită după ce a fost obținut acordul scris al celeilalte părți contractante pentru asemenea dezvăluire,</w:t>
      </w:r>
    </w:p>
    <w:p w:rsidR="00783F8D" w:rsidRDefault="003D092F">
      <w:p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sau</w:t>
      </w:r>
    </w:p>
    <w:p w:rsidR="00783F8D" w:rsidRDefault="003D092F">
      <w:pPr>
        <w:numPr>
          <w:ilvl w:val="1"/>
          <w:numId w:val="19"/>
        </w:numPr>
        <w:pBdr>
          <w:top w:val="nil"/>
          <w:left w:val="nil"/>
          <w:bottom w:val="nil"/>
          <w:right w:val="nil"/>
          <w:between w:val="nil"/>
        </w:pBdr>
        <w:tabs>
          <w:tab w:val="left" w:pos="900"/>
        </w:tabs>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partea contractantă a fost obligată în mod legal să dezvăluie informația.</w:t>
      </w:r>
    </w:p>
    <w:p w:rsidR="00783F8D" w:rsidRDefault="003D092F">
      <w:pPr>
        <w:numPr>
          <w:ilvl w:val="0"/>
          <w:numId w:val="19"/>
        </w:numPr>
        <w:pBdr>
          <w:top w:val="nil"/>
          <w:left w:val="nil"/>
          <w:bottom w:val="nil"/>
          <w:right w:val="nil"/>
          <w:between w:val="nil"/>
        </w:pBdr>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Clauza de confidențialitate nu se aplică în situația în care documentele, materialele, datele, datele confidențiale și informațiile în legătură cu Proiectul sunt solicitate de MIPE.</w:t>
      </w:r>
    </w:p>
    <w:p w:rsidR="00783F8D" w:rsidRDefault="00783F8D">
      <w:pPr>
        <w:jc w:val="both"/>
        <w:rPr>
          <w:rFonts w:ascii="Times New Roman" w:eastAsia="Times New Roman" w:hAnsi="Times New Roman" w:cs="Times New Roman"/>
          <w:sz w:val="22"/>
          <w:szCs w:val="22"/>
        </w:rPr>
      </w:pPr>
    </w:p>
    <w:p w:rsidR="00783F8D" w:rsidRDefault="003D092F">
      <w:pPr>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9 - Protecția datelor cu caracter personal</w:t>
      </w:r>
    </w:p>
    <w:p w:rsidR="00783F8D" w:rsidRDefault="003D092F">
      <w:pP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(1)</w:t>
      </w:r>
      <w:r>
        <w:rPr>
          <w:rFonts w:ascii="Times New Roman" w:eastAsia="Times New Roman" w:hAnsi="Times New Roman" w:cs="Times New Roman"/>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rsidR="00783F8D" w:rsidRDefault="003D092F">
      <w:pPr>
        <w:tabs>
          <w:tab w:val="left" w:pos="993"/>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(2)</w:t>
      </w:r>
      <w:r>
        <w:rPr>
          <w:rFonts w:ascii="Times New Roman" w:eastAsia="Times New Roman" w:hAnsi="Times New Roman" w:cs="Times New Roman"/>
          <w:sz w:val="22"/>
          <w:szCs w:val="22"/>
        </w:rPr>
        <w:tab/>
        <w:t>Datele cu caracter personal ale grupului țintă și ale beneficiarilor finali ai Proiectului pot fi prelucrate și publicate, pentru informarea publicului, cu consimțământul acestora, în condițiile legii.</w:t>
      </w:r>
    </w:p>
    <w:p w:rsidR="00783F8D" w:rsidRDefault="00783F8D">
      <w:pPr>
        <w:tabs>
          <w:tab w:val="left" w:pos="993"/>
        </w:tabs>
        <w:spacing w:line="276" w:lineRule="auto"/>
        <w:ind w:left="540" w:hanging="540"/>
        <w:jc w:val="both"/>
        <w:rPr>
          <w:rFonts w:ascii="Times New Roman" w:eastAsia="Times New Roman" w:hAnsi="Times New Roman" w:cs="Times New Roman"/>
          <w:sz w:val="22"/>
          <w:szCs w:val="22"/>
        </w:rPr>
      </w:pPr>
    </w:p>
    <w:p w:rsidR="00783F8D" w:rsidRDefault="003D092F">
      <w:pPr>
        <w:rPr>
          <w:rFonts w:ascii="Times New Roman" w:eastAsia="Times New Roman" w:hAnsi="Times New Roman" w:cs="Times New Roman"/>
          <w:sz w:val="22"/>
          <w:szCs w:val="22"/>
        </w:rPr>
      </w:pPr>
      <w:r w:rsidRPr="00A60A44">
        <w:rPr>
          <w:rFonts w:ascii="Times New Roman" w:eastAsia="Times New Roman" w:hAnsi="Times New Roman" w:cs="Times New Roman"/>
          <w:sz w:val="22"/>
          <w:szCs w:val="22"/>
        </w:rPr>
        <w:t>Articolul 10 - Conflictul de interese, regimul incompatibilităților, a fraudei și a corupției</w:t>
      </w:r>
    </w:p>
    <w:p w:rsidR="002642A9" w:rsidRDefault="003D092F" w:rsidP="002642A9">
      <w:pPr>
        <w:numPr>
          <w:ilvl w:val="0"/>
          <w:numId w:val="6"/>
        </w:numPr>
        <w:pBdr>
          <w:top w:val="nil"/>
          <w:left w:val="nil"/>
          <w:bottom w:val="nil"/>
          <w:right w:val="nil"/>
          <w:between w:val="nil"/>
        </w:pBdr>
        <w:tabs>
          <w:tab w:val="left" w:pos="993"/>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legătură cu orice situație care dă naștere sau este posibil sa dea naștere unui conflict de interese, unei incompatibilități sau unui posibil caz de fraudă și/sau corupție.</w:t>
      </w:r>
    </w:p>
    <w:p w:rsidR="00783F8D" w:rsidRPr="002642A9" w:rsidRDefault="003D092F" w:rsidP="002642A9">
      <w:pPr>
        <w:numPr>
          <w:ilvl w:val="0"/>
          <w:numId w:val="6"/>
        </w:numPr>
        <w:pBdr>
          <w:top w:val="nil"/>
          <w:left w:val="nil"/>
          <w:bottom w:val="nil"/>
          <w:right w:val="nil"/>
          <w:between w:val="nil"/>
        </w:pBdr>
        <w:tabs>
          <w:tab w:val="left" w:pos="993"/>
        </w:tabs>
        <w:spacing w:line="276" w:lineRule="auto"/>
        <w:ind w:left="540" w:hanging="540"/>
        <w:jc w:val="both"/>
        <w:rPr>
          <w:rFonts w:ascii="Times New Roman" w:eastAsia="Times New Roman" w:hAnsi="Times New Roman" w:cs="Times New Roman"/>
          <w:sz w:val="22"/>
          <w:szCs w:val="22"/>
        </w:rPr>
      </w:pPr>
      <w:r w:rsidRPr="002642A9">
        <w:rPr>
          <w:rFonts w:ascii="Times New Roman" w:eastAsia="Times New Roman" w:hAnsi="Times New Roman" w:cs="Times New Roman"/>
          <w:sz w:val="22"/>
          <w:szCs w:val="22"/>
        </w:rPr>
        <w:t>Orice conflict de interese sau incompatibilitate care apare în decursul executării Contractului trebuie notificat/ă fără întârziere către ME. ME își rezervă dreptul de a verifica aceste situații și de a lua măsurile necesare conform prevederilor legale în vigoare, dacă este cazul.</w:t>
      </w:r>
    </w:p>
    <w:p w:rsidR="00783F8D" w:rsidRDefault="00783F8D">
      <w:pPr>
        <w:pBdr>
          <w:top w:val="nil"/>
          <w:left w:val="nil"/>
          <w:bottom w:val="nil"/>
          <w:right w:val="nil"/>
          <w:between w:val="nil"/>
        </w:pBdr>
        <w:tabs>
          <w:tab w:val="left" w:pos="993"/>
        </w:tabs>
        <w:spacing w:line="276" w:lineRule="auto"/>
        <w:ind w:left="540"/>
        <w:jc w:val="both"/>
        <w:rPr>
          <w:rFonts w:ascii="Times New Roman" w:eastAsia="Times New Roman" w:hAnsi="Times New Roman" w:cs="Times New Roman"/>
          <w:sz w:val="22"/>
          <w:szCs w:val="22"/>
        </w:rPr>
      </w:pPr>
    </w:p>
    <w:p w:rsidR="00783F8D" w:rsidRDefault="003D092F">
      <w:pPr>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11 - Nereguli și restituirea finanțării</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are obligația recuperării de la Beneficiar a sumelor rezultate din nereguli/neatingerea/neîndeplinirea indicatorilor/dubla finanțare din cadrul Proiectului, conform prevederilor din OUG nr. 124/2021, cu modificările și completările ulterioare, HG nr. 209/2022, cu modificările și completările ulterioare, OUG nr. 70/2022, cu modificările și completările ulterioare, precum și a altor prevederi legale aplicabile.</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nerespectării prevederilor art. 5, alin. (</w:t>
      </w:r>
      <w:r w:rsidR="002642A9">
        <w:rPr>
          <w:rFonts w:ascii="Times New Roman" w:eastAsia="Times New Roman" w:hAnsi="Times New Roman" w:cs="Times New Roman"/>
          <w:sz w:val="22"/>
          <w:szCs w:val="22"/>
        </w:rPr>
        <w:t>5</w:t>
      </w:r>
      <w:r>
        <w:rPr>
          <w:rFonts w:ascii="Times New Roman" w:eastAsia="Times New Roman" w:hAnsi="Times New Roman" w:cs="Times New Roman"/>
          <w:sz w:val="22"/>
          <w:szCs w:val="22"/>
        </w:rPr>
        <w:t>) și (</w:t>
      </w:r>
      <w:r w:rsidR="002642A9">
        <w:rPr>
          <w:rFonts w:ascii="Times New Roman" w:eastAsia="Times New Roman" w:hAnsi="Times New Roman" w:cs="Times New Roman"/>
          <w:sz w:val="22"/>
          <w:szCs w:val="22"/>
        </w:rPr>
        <w:t>6</w:t>
      </w:r>
      <w:r>
        <w:rPr>
          <w:rFonts w:ascii="Times New Roman" w:eastAsia="Times New Roman" w:hAnsi="Times New Roman" w:cs="Times New Roman"/>
          <w:sz w:val="22"/>
          <w:szCs w:val="22"/>
        </w:rPr>
        <w:t xml:space="preserve">) din prezentul Contract, Beneficiarul are obligația să restituie suma încasată în cadrul Proiectului, aferentă documentelor lipsă. </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nerespectării prevederilor art. 5, alin. (</w:t>
      </w:r>
      <w:r w:rsidR="002642A9">
        <w:rPr>
          <w:rFonts w:ascii="Times New Roman" w:eastAsia="Times New Roman" w:hAnsi="Times New Roman" w:cs="Times New Roman"/>
          <w:sz w:val="22"/>
          <w:szCs w:val="22"/>
        </w:rPr>
        <w:t>8</w:t>
      </w:r>
      <w:r>
        <w:rPr>
          <w:rFonts w:ascii="Times New Roman" w:eastAsia="Times New Roman" w:hAnsi="Times New Roman" w:cs="Times New Roman"/>
          <w:sz w:val="22"/>
          <w:szCs w:val="22"/>
        </w:rPr>
        <w:t>) din prezentul Contract, Beneficiarul are obligația să restituie suma încasată în cadrul Proiectului, inclusiv dobânzile/penalizările aferente, conform prevederilor art. 35, alin (7) și ale alin. (8) din OUG 124/2021, cu modificările și completările ulterioare.</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Beneficiarul are obligația de a restitui ME orice sumă ce constituie sumă plătită necuvenit - plată nedatorată, așa cum este aceasta prevăzută la art. 1341 din Legea nr. 287/2009 privind Codul civil, republicată, cu modificările și completările ulterioare.</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Beneficiarul își asumă integral răspunderea pentru prejudiciile cauzate terților din culpa sa, pe durata contractului.</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va fi degrevat de orice responsabilitate pentru prejudiciile cauzate terților de către Beneficiar, ca urmare a executării prezentului Contract de finanțare, cu excepția celor care pot fi direct imputabile acestora.</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Beneficiarul va suporta din bugetul propriu sumele necesare plății sancțiunilor, inclusiv majorările de întârziere ca urmare a imposibilității recuperării, dar și sumele aferente deciziilor de recuperare comunicate de către CE pentru neregulile grave constatate ori pentru neîndeplinirea țintelor/jaloanelor, potrivit gradului de nerealizare, după caz. </w:t>
      </w:r>
    </w:p>
    <w:p w:rsidR="00783F8D" w:rsidRDefault="003D092F">
      <w:pPr>
        <w:numPr>
          <w:ilvl w:val="0"/>
          <w:numId w:val="12"/>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situația în care Beneficiarul nu finalizează Proiectul în perioada de eligibilitate a cheltuielilor, acesta va suporta din bugetul propriu sumele necesare finalizării acestuia după această perioadă.</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rPr>
          <w:rFonts w:ascii="Times New Roman" w:eastAsia="Times New Roman" w:hAnsi="Times New Roman" w:cs="Times New Roman"/>
          <w:b/>
          <w:sz w:val="22"/>
          <w:szCs w:val="22"/>
        </w:rPr>
      </w:pPr>
      <w:r>
        <w:rPr>
          <w:rFonts w:ascii="Times New Roman" w:eastAsia="Times New Roman" w:hAnsi="Times New Roman" w:cs="Times New Roman"/>
          <w:sz w:val="22"/>
          <w:szCs w:val="22"/>
        </w:rPr>
        <w:t>Articolul 12 – Monitorizarea</w:t>
      </w:r>
    </w:p>
    <w:p w:rsidR="00783F8D" w:rsidRDefault="003D092F">
      <w:pPr>
        <w:numPr>
          <w:ilvl w:val="0"/>
          <w:numId w:val="13"/>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Monitorizarea Contractului de finanțare este realizată de către ME, în conformitate cu prevederile art. 6, din OUG 124/2021, cu modificările și completările ulterioare. </w:t>
      </w:r>
    </w:p>
    <w:p w:rsidR="00783F8D" w:rsidRDefault="003D092F">
      <w:pPr>
        <w:numPr>
          <w:ilvl w:val="0"/>
          <w:numId w:val="13"/>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Toate formularele/anexele necesare implementării și monitorizării Proiectului vor fi puse la dispoziția Beneficiarului prin Instrucțiunile specifice de lucru emise de MIPE/ME.</w:t>
      </w:r>
    </w:p>
    <w:p w:rsidR="00783F8D" w:rsidRDefault="00783F8D">
      <w:pPr>
        <w:pBdr>
          <w:top w:val="nil"/>
          <w:left w:val="nil"/>
          <w:bottom w:val="nil"/>
          <w:right w:val="nil"/>
          <w:between w:val="nil"/>
        </w:pBdr>
        <w:spacing w:line="276" w:lineRule="auto"/>
        <w:jc w:val="both"/>
        <w:rPr>
          <w:rFonts w:ascii="Times New Roman" w:eastAsia="Times New Roman" w:hAnsi="Times New Roman" w:cs="Times New Roman"/>
          <w:sz w:val="22"/>
          <w:szCs w:val="22"/>
        </w:rPr>
      </w:pPr>
    </w:p>
    <w:p w:rsidR="00783F8D" w:rsidRDefault="003D092F">
      <w:pPr>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13 – Forța majoră</w:t>
      </w:r>
    </w:p>
    <w:p w:rsidR="00783F8D" w:rsidRDefault="003D092F">
      <w:pPr>
        <w:widowControl/>
        <w:numPr>
          <w:ilvl w:val="0"/>
          <w:numId w:val="14"/>
        </w:numPr>
        <w:pBdr>
          <w:top w:val="nil"/>
          <w:left w:val="nil"/>
          <w:bottom w:val="nil"/>
          <w:right w:val="nil"/>
          <w:between w:val="nil"/>
        </w:pBdr>
        <w:tabs>
          <w:tab w:val="left" w:pos="851"/>
          <w:tab w:val="left" w:pos="1276"/>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Prin forță majoră se înțelege orice eveniment extern, imprevizibil, absolut invincibil și inevitabil intervenit după data semnării Contractului de finanțare, care împiedică executarea în tot sau în parte a Contractului și care exonerează de răspundere partea care o invocă.</w:t>
      </w:r>
    </w:p>
    <w:p w:rsidR="00783F8D" w:rsidRDefault="003D092F">
      <w:pPr>
        <w:widowControl/>
        <w:numPr>
          <w:ilvl w:val="0"/>
          <w:numId w:val="14"/>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Pot constitui cauze de forță majoră evenimente cum ar fi: calamitățile naturale (cutremure, inundații, alunecări de teren), război, revoluție, embargo.</w:t>
      </w:r>
    </w:p>
    <w:p w:rsidR="00783F8D" w:rsidRDefault="003D092F">
      <w:pPr>
        <w:widowControl/>
        <w:numPr>
          <w:ilvl w:val="0"/>
          <w:numId w:val="14"/>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data încetării situației de forță majoră, în termen de 5 zile.</w:t>
      </w:r>
    </w:p>
    <w:p w:rsidR="00783F8D" w:rsidRDefault="003D092F">
      <w:pPr>
        <w:widowControl/>
        <w:numPr>
          <w:ilvl w:val="0"/>
          <w:numId w:val="14"/>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Părţile au obligația de a lua orice măsuri care le stau la dispoziție în vederea limitării consecințelor acțiunii de forță majoră.</w:t>
      </w:r>
    </w:p>
    <w:p w:rsidR="00783F8D" w:rsidRDefault="003D092F">
      <w:pPr>
        <w:widowControl/>
        <w:numPr>
          <w:ilvl w:val="0"/>
          <w:numId w:val="14"/>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Dacă partea care invocă forța majoră nu procedează la notificarea începerii și încetării cazului de forță majoră, în condițiile și termenele prevăzute, va suporta toate daunele provocate celeilalte părți prin lipsa de notificare.</w:t>
      </w:r>
    </w:p>
    <w:p w:rsidR="00783F8D" w:rsidRDefault="003D092F">
      <w:pPr>
        <w:widowControl/>
        <w:numPr>
          <w:ilvl w:val="0"/>
          <w:numId w:val="14"/>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Executarea Contractului de finanțare va fi suspendată de la data apariției cazului de forță majoră pe perioada de acțiune a acesteia, fără a prejudicia drepturile ce se cuvin părților.</w:t>
      </w:r>
    </w:p>
    <w:p w:rsidR="00783F8D" w:rsidRDefault="003D092F">
      <w:pPr>
        <w:widowControl/>
        <w:numPr>
          <w:ilvl w:val="0"/>
          <w:numId w:val="14"/>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în care forța majoră și/sau efectele acesteia obligă la suspendarea executării prezentului Contract pe o perioadă mai mare de 3 luni, părțile se vor întâlni într-un termen de cel mult 10 zile de la expirarea acestei perioade, pentru a conveni asupra modului de continuare, modificare sau reziliere a Contractului de finanțare.</w:t>
      </w:r>
    </w:p>
    <w:p w:rsidR="00852482" w:rsidRDefault="00852482">
      <w:pPr>
        <w:pBdr>
          <w:top w:val="nil"/>
          <w:left w:val="nil"/>
          <w:bottom w:val="nil"/>
          <w:right w:val="nil"/>
          <w:between w:val="nil"/>
        </w:pBdr>
        <w:tabs>
          <w:tab w:val="left" w:pos="826"/>
        </w:tabs>
        <w:spacing w:line="276" w:lineRule="auto"/>
        <w:ind w:left="113"/>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tabs>
          <w:tab w:val="left" w:pos="826"/>
        </w:tabs>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14 - Modificări și completări la Contract</w:t>
      </w:r>
    </w:p>
    <w:p w:rsidR="00783F8D" w:rsidRDefault="003D092F">
      <w:pPr>
        <w:widowControl/>
        <w:numPr>
          <w:ilvl w:val="0"/>
          <w:numId w:val="5"/>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Prelungirea perioadei de implementare a Proiectului se poate realiza numai în limitele perioadei menționate la art. 2 alin. (3) din prezentul Contract.</w:t>
      </w:r>
    </w:p>
    <w:p w:rsidR="00783F8D" w:rsidRDefault="003D092F">
      <w:pPr>
        <w:widowControl/>
        <w:numPr>
          <w:ilvl w:val="0"/>
          <w:numId w:val="5"/>
        </w:numPr>
        <w:pBdr>
          <w:top w:val="nil"/>
          <w:left w:val="nil"/>
          <w:bottom w:val="nil"/>
          <w:right w:val="nil"/>
          <w:between w:val="nil"/>
        </w:pBdr>
        <w:shd w:val="clear" w:color="auto" w:fill="FFFFFF"/>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 xml:space="preserve">Părțile au dreptul, pe durata îndeplinirii prezentului Contract, de a conveni modificarea acestuia, </w:t>
      </w:r>
      <w:r w:rsidR="00852482">
        <w:rPr>
          <w:rFonts w:ascii="Times New Roman" w:eastAsia="Times New Roman" w:hAnsi="Times New Roman" w:cs="Times New Roman"/>
          <w:sz w:val="22"/>
          <w:szCs w:val="22"/>
        </w:rPr>
        <w:t>prin</w:t>
      </w:r>
      <w:r w:rsidR="008F208E">
        <w:rPr>
          <w:rFonts w:ascii="Times New Roman" w:eastAsia="Times New Roman" w:hAnsi="Times New Roman" w:cs="Times New Roman"/>
          <w:sz w:val="22"/>
          <w:szCs w:val="22"/>
        </w:rPr>
        <w:t xml:space="preserve"> act adițional</w:t>
      </w:r>
      <w:r>
        <w:rPr>
          <w:rFonts w:ascii="Times New Roman" w:eastAsia="Times New Roman" w:hAnsi="Times New Roman" w:cs="Times New Roman"/>
          <w:sz w:val="22"/>
          <w:szCs w:val="22"/>
        </w:rPr>
        <w:t>.</w:t>
      </w:r>
    </w:p>
    <w:p w:rsidR="00783F8D" w:rsidRDefault="00B175B4">
      <w:pPr>
        <w:widowControl/>
        <w:numPr>
          <w:ilvl w:val="0"/>
          <w:numId w:val="5"/>
        </w:numPr>
        <w:pBdr>
          <w:top w:val="nil"/>
          <w:left w:val="nil"/>
          <w:bottom w:val="nil"/>
          <w:right w:val="nil"/>
          <w:between w:val="nil"/>
        </w:pBdr>
        <w:shd w:val="clear" w:color="auto" w:fill="FFFFFF"/>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Prin excepție de la prevederile alin. (2), </w:t>
      </w:r>
      <w:r w:rsidR="003D092F">
        <w:rPr>
          <w:rFonts w:ascii="Times New Roman" w:eastAsia="Times New Roman" w:hAnsi="Times New Roman" w:cs="Times New Roman"/>
          <w:sz w:val="22"/>
          <w:szCs w:val="22"/>
        </w:rPr>
        <w:t>Contractul de finanțare poate fi modificat, prin notificare, fără a fi necesară aprobarea ME</w:t>
      </w:r>
      <w:r>
        <w:rPr>
          <w:rFonts w:ascii="Times New Roman" w:eastAsia="Times New Roman" w:hAnsi="Times New Roman" w:cs="Times New Roman"/>
          <w:sz w:val="22"/>
          <w:szCs w:val="22"/>
        </w:rPr>
        <w:t>,</w:t>
      </w:r>
      <w:r w:rsidR="003D092F">
        <w:rPr>
          <w:rFonts w:ascii="Times New Roman" w:eastAsia="Times New Roman" w:hAnsi="Times New Roman" w:cs="Times New Roman"/>
          <w:sz w:val="22"/>
          <w:szCs w:val="22"/>
        </w:rPr>
        <w:t xml:space="preserve"> în următoarele situații:</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înlocuirea sau introducerea de membri noi în echipa de implementare a proiectului finanțat, acolo unde este cazul, fără a fi modificate condițiile de eligibilitate ale Proiectului;</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modificarea graficului de activități fără să depășească perioada de implementare a Proiectului;</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modificarea Graficului Cererilor de transfer;</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schimbarea denumirii și/sau schimbarea adresei sediului Beneficiarului; </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schimbarea contului special deschis pentru Proiectul finanțat din PNRR;</w:t>
      </w:r>
    </w:p>
    <w:p w:rsidR="00783F8D" w:rsidRDefault="003D092F">
      <w:pPr>
        <w:numPr>
          <w:ilvl w:val="1"/>
          <w:numId w:val="20"/>
        </w:numPr>
        <w:pBdr>
          <w:top w:val="nil"/>
          <w:left w:val="nil"/>
          <w:bottom w:val="nil"/>
          <w:right w:val="nil"/>
          <w:between w:val="nil"/>
        </w:pBdr>
        <w:spacing w:line="276" w:lineRule="auto"/>
        <w:ind w:left="90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înlocuirea/modificarea reprezentantului legal.</w:t>
      </w:r>
    </w:p>
    <w:p w:rsidR="00783F8D" w:rsidRDefault="003D092F">
      <w:pPr>
        <w:pBdr>
          <w:top w:val="nil"/>
          <w:left w:val="nil"/>
          <w:bottom w:val="nil"/>
          <w:right w:val="nil"/>
          <w:between w:val="nil"/>
        </w:pBdr>
        <w:tabs>
          <w:tab w:val="left" w:pos="825"/>
        </w:tabs>
        <w:spacing w:line="276" w:lineRule="auto"/>
        <w:ind w:left="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Pentru situațiile menționate la alin. (</w:t>
      </w:r>
      <w:r w:rsidR="00B175B4">
        <w:rPr>
          <w:rFonts w:ascii="Times New Roman" w:eastAsia="Times New Roman" w:hAnsi="Times New Roman" w:cs="Times New Roman"/>
          <w:sz w:val="22"/>
          <w:szCs w:val="22"/>
        </w:rPr>
        <w:t>3</w:t>
      </w:r>
      <w:r>
        <w:rPr>
          <w:rFonts w:ascii="Times New Roman" w:eastAsia="Times New Roman" w:hAnsi="Times New Roman" w:cs="Times New Roman"/>
          <w:sz w:val="22"/>
          <w:szCs w:val="22"/>
        </w:rPr>
        <w:t xml:space="preserve">), lit. f), g) și h), Beneficiarul are obligația </w:t>
      </w:r>
      <w:r w:rsidR="00852482">
        <w:rPr>
          <w:rFonts w:ascii="Times New Roman" w:eastAsia="Times New Roman" w:hAnsi="Times New Roman" w:cs="Times New Roman"/>
          <w:sz w:val="22"/>
          <w:szCs w:val="22"/>
        </w:rPr>
        <w:t>să</w:t>
      </w:r>
      <w:r>
        <w:rPr>
          <w:rFonts w:ascii="Times New Roman" w:eastAsia="Times New Roman" w:hAnsi="Times New Roman" w:cs="Times New Roman"/>
          <w:sz w:val="22"/>
          <w:szCs w:val="22"/>
        </w:rPr>
        <w:t xml:space="preserve"> notific</w:t>
      </w:r>
      <w:r w:rsidR="00852482">
        <w:rPr>
          <w:rFonts w:ascii="Times New Roman" w:eastAsia="Times New Roman" w:hAnsi="Times New Roman" w:cs="Times New Roman"/>
          <w:sz w:val="22"/>
          <w:szCs w:val="22"/>
        </w:rPr>
        <w:t>e</w:t>
      </w:r>
      <w:r>
        <w:rPr>
          <w:rFonts w:ascii="Times New Roman" w:eastAsia="Times New Roman" w:hAnsi="Times New Roman" w:cs="Times New Roman"/>
          <w:sz w:val="22"/>
          <w:szCs w:val="22"/>
        </w:rPr>
        <w:t xml:space="preserve"> ME, în termen de maximum 3 zile lucrătoare de la data modificări</w:t>
      </w:r>
      <w:r w:rsidR="00852482">
        <w:rPr>
          <w:rFonts w:ascii="Times New Roman" w:eastAsia="Times New Roman" w:hAnsi="Times New Roman" w:cs="Times New Roman"/>
          <w:sz w:val="22"/>
          <w:szCs w:val="22"/>
        </w:rPr>
        <w:t>lor efectuate</w:t>
      </w:r>
      <w:r>
        <w:rPr>
          <w:rFonts w:ascii="Times New Roman" w:eastAsia="Times New Roman" w:hAnsi="Times New Roman" w:cs="Times New Roman"/>
          <w:sz w:val="22"/>
          <w:szCs w:val="22"/>
        </w:rPr>
        <w:t>, iar pentru situațiile menționate la alin. (</w:t>
      </w:r>
      <w:r w:rsidR="00B175B4">
        <w:rPr>
          <w:rFonts w:ascii="Times New Roman" w:eastAsia="Times New Roman" w:hAnsi="Times New Roman" w:cs="Times New Roman"/>
          <w:sz w:val="22"/>
          <w:szCs w:val="22"/>
        </w:rPr>
        <w:t>3</w:t>
      </w:r>
      <w:r>
        <w:rPr>
          <w:rFonts w:ascii="Times New Roman" w:eastAsia="Times New Roman" w:hAnsi="Times New Roman" w:cs="Times New Roman"/>
          <w:sz w:val="22"/>
          <w:szCs w:val="22"/>
        </w:rPr>
        <w:t>) lit. a)</w:t>
      </w:r>
      <w:r w:rsidR="008F208E">
        <w:rPr>
          <w:rFonts w:ascii="Times New Roman" w:eastAsia="Times New Roman" w:hAnsi="Times New Roman" w:cs="Times New Roman"/>
          <w:sz w:val="22"/>
          <w:szCs w:val="22"/>
        </w:rPr>
        <w:t xml:space="preserve"> – </w:t>
      </w:r>
      <w:r>
        <w:rPr>
          <w:rFonts w:ascii="Times New Roman" w:eastAsia="Times New Roman" w:hAnsi="Times New Roman" w:cs="Times New Roman"/>
          <w:sz w:val="22"/>
          <w:szCs w:val="22"/>
        </w:rPr>
        <w:t>e) notificarea se va realiza în termen de maximum 10 zile lucrătoare de la data modificărilor efectuate.</w:t>
      </w:r>
    </w:p>
    <w:p w:rsidR="00783F8D" w:rsidRDefault="003D092F">
      <w:pPr>
        <w:widowControl/>
        <w:numPr>
          <w:ilvl w:val="0"/>
          <w:numId w:val="5"/>
        </w:numPr>
        <w:pBdr>
          <w:top w:val="nil"/>
          <w:left w:val="nil"/>
          <w:bottom w:val="nil"/>
          <w:right w:val="nil"/>
          <w:between w:val="nil"/>
        </w:pBdr>
        <w:shd w:val="clear" w:color="auto" w:fill="FFFFFF"/>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în care propunerea de modificare a Contractului, prin act adițional, vine din partea Beneficiarului, acesta are obligația de a o transmite ME, cu cel puțin 20 de zile lucrătoare înainte de termenul la care este intenționată a intra în vigoare. Beneficiarul va transmite, de asemenea, odată cu solicitarea de modificare, toate documentele justificative necesare.</w:t>
      </w:r>
    </w:p>
    <w:p w:rsidR="00783F8D" w:rsidRDefault="003D092F">
      <w:pPr>
        <w:widowControl/>
        <w:numPr>
          <w:ilvl w:val="0"/>
          <w:numId w:val="5"/>
        </w:numPr>
        <w:pBdr>
          <w:top w:val="nil"/>
          <w:left w:val="nil"/>
          <w:bottom w:val="nil"/>
          <w:right w:val="nil"/>
          <w:between w:val="nil"/>
        </w:pBdr>
        <w:shd w:val="clear" w:color="auto" w:fill="FFFFFF"/>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ME verifică și aprobă actul adițional de modificare a Contractului de finanțare, nu mai târziu de maximum 20 de zile lucrătoare de la înregistrarea solicitării Beneficiarului la ME.</w:t>
      </w:r>
    </w:p>
    <w:p w:rsidR="00783F8D" w:rsidRDefault="003D092F">
      <w:pPr>
        <w:widowControl/>
        <w:numPr>
          <w:ilvl w:val="0"/>
          <w:numId w:val="5"/>
        </w:numPr>
        <w:pBdr>
          <w:top w:val="nil"/>
          <w:left w:val="nil"/>
          <w:bottom w:val="nil"/>
          <w:right w:val="nil"/>
          <w:between w:val="nil"/>
        </w:pBdr>
        <w:shd w:val="clear" w:color="auto" w:fill="FFFFFF"/>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propunerilor de acte adiționale care au ca obiect reducerea indicatorilor ce urmează a fi realizați prin Proiect, valoarea Proiectului va fi redusă proporțional.</w:t>
      </w:r>
    </w:p>
    <w:p w:rsidR="00783F8D" w:rsidRDefault="003D092F">
      <w:pPr>
        <w:widowControl/>
        <w:numPr>
          <w:ilvl w:val="0"/>
          <w:numId w:val="5"/>
        </w:numPr>
        <w:pBdr>
          <w:top w:val="nil"/>
          <w:left w:val="nil"/>
          <w:bottom w:val="nil"/>
          <w:right w:val="nil"/>
          <w:between w:val="nil"/>
        </w:pBdr>
        <w:shd w:val="clear" w:color="auto" w:fill="FFFFFF"/>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Modificarea Contractului de finanțare prin act adițional intră în vigoare la data semnării de către ultima parte, cu excepția cazurilor în care prin modificarea contractuală se confirmă modificări intervenite în legislația națională și/sau europeană relevantă, cu impact asupra executării prezentului Contract, situații în care modificarea respectivă intră în vigoare de la data menționată în actul normativ corespunzător. </w:t>
      </w:r>
    </w:p>
    <w:p w:rsidR="00783F8D" w:rsidRDefault="003D092F">
      <w:pPr>
        <w:widowControl/>
        <w:numPr>
          <w:ilvl w:val="0"/>
          <w:numId w:val="5"/>
        </w:numPr>
        <w:pBdr>
          <w:top w:val="nil"/>
          <w:left w:val="nil"/>
          <w:bottom w:val="nil"/>
          <w:right w:val="nil"/>
          <w:between w:val="nil"/>
        </w:pBdr>
        <w:shd w:val="clear" w:color="auto" w:fill="FFFFFF"/>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Modificarea Contractului de finanțare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p>
    <w:p w:rsidR="00783F8D" w:rsidRDefault="00783F8D">
      <w:pPr>
        <w:pBdr>
          <w:top w:val="nil"/>
          <w:left w:val="nil"/>
          <w:bottom w:val="nil"/>
          <w:right w:val="nil"/>
          <w:between w:val="nil"/>
        </w:pBdr>
        <w:tabs>
          <w:tab w:val="left" w:pos="826"/>
        </w:tabs>
        <w:spacing w:line="276" w:lineRule="auto"/>
        <w:ind w:left="113"/>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tabs>
          <w:tab w:val="left" w:pos="826"/>
        </w:tabs>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15 - Rezilierea Contractului</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Rezilierea Contractului de finanțare poate interveni în situația identificării de către ME a unui caz de nereguli, dublă finanțare ori de nereguli grave sau la solicitarea Beneficiarului, atunci când implementarea Proiectului nu mai este posibilă.</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 xml:space="preserve">În cadrul deciziei de reziliere emisă în situațiile prevăzute la alin. (1) din prezentul articol, vor fi </w:t>
      </w:r>
      <w:r>
        <w:rPr>
          <w:rFonts w:ascii="Times New Roman" w:eastAsia="Times New Roman" w:hAnsi="Times New Roman" w:cs="Times New Roman"/>
          <w:sz w:val="22"/>
          <w:szCs w:val="22"/>
        </w:rPr>
        <w:lastRenderedPageBreak/>
        <w:t>individualizate sumele de restituit exprimate în moneda națională și contul în care Beneficiarul trebuie să efectueze plata.</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Decizia de reziliere a Contractului de finanțare, prevăzută la alin. (2) din prezentul articol, constituie titlu de creanță și cuprinde elementele actului administrativ-fiscal prevăzute de Legea nr. 207/2015, cu modificările și completările ulterioare.</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ME va propune diminuarea finanțării Contractului de finanțare și recuperarea sumelor acordate până la acel moment aferente indicatorilor nerealizați, în condițiile prevăzute de legislația aplicabilă.</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În cazul în care Beneficiarul nu îndeplinește unul sau mai mulți indicatori care afectează total atingerea jaloanelor și a țintelor preconizate investiției, ME reziliază Contractul de finanțare, cu recuperarea integrală a sumelor achitate/transferate, prevederile alin. (2) și ale alin. (3) din prezentul articol aplicându-se în mod corespunzător.</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În cazul în care Beneficiarul nu îndeplinește unul sau mai mulți indicatori care afectează parțial atingerea jaloanelor și a țintelor preconizate investiției, ME va emite proces-verbal de constatare a neregulilor și de stabilire a creanțelor bugetare, cu recuperarea parțială a sumelor transferate. Sumele afectate nu vor fi incluse în cereri de plată către Comisia Europeană.</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În cazul în care Beneficiarul nu returnează finanțarea nerambursabilă/nejustificată acordată, în termenul menționat în decizia de reziliere, se vor calcula dobânzi de întârziere potrivit legislației aplicabile, începând cu ziua imediat următoare expirării termenului acordat.</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 xml:space="preserve">În cazul identificării unei situații de dublă finanțare, ME va emite, în cazul în care întreaga valoare a finanțării din fonduri europene este afectată, decizii de reziliere a contractului de finanțare, în care vor fi individualizate sumele de restituit în moneda națională. În cazul afectării parțiale a finanțării din fonduri europene, va fi emis proces-verbal de constatare a neregulilor și de stabilire a creanțelor bugetare. Sumele afectate nu vor fi incluse în cereri de plată către Comisia Europeană. </w:t>
      </w:r>
    </w:p>
    <w:p w:rsidR="00783F8D" w:rsidRDefault="003D092F">
      <w:pPr>
        <w:numPr>
          <w:ilvl w:val="0"/>
          <w:numId w:val="15"/>
        </w:numPr>
        <w:pBdr>
          <w:top w:val="nil"/>
          <w:left w:val="nil"/>
          <w:bottom w:val="nil"/>
          <w:right w:val="nil"/>
          <w:between w:val="nil"/>
        </w:pBdr>
        <w:spacing w:line="276" w:lineRule="auto"/>
        <w:ind w:left="540" w:hanging="540"/>
        <w:jc w:val="both"/>
        <w:rPr>
          <w:sz w:val="22"/>
          <w:szCs w:val="22"/>
        </w:rPr>
      </w:pPr>
      <w:r>
        <w:rPr>
          <w:rFonts w:ascii="Times New Roman" w:eastAsia="Times New Roman" w:hAnsi="Times New Roman" w:cs="Times New Roman"/>
          <w:sz w:val="22"/>
          <w:szCs w:val="22"/>
        </w:rPr>
        <w:t>Beneficiarul se obligă să nu solicite și să nu primească finanțări din alte surse publice pentru aceleași cheltuieli eligibile ale proiectului, sub sancțiunea rezilierii contractului.</w:t>
      </w:r>
    </w:p>
    <w:p w:rsidR="00783F8D" w:rsidRDefault="00783F8D">
      <w:pPr>
        <w:pBdr>
          <w:top w:val="nil"/>
          <w:left w:val="nil"/>
          <w:bottom w:val="nil"/>
          <w:right w:val="nil"/>
          <w:between w:val="nil"/>
        </w:pBdr>
        <w:tabs>
          <w:tab w:val="left" w:pos="826"/>
        </w:tabs>
        <w:spacing w:line="276" w:lineRule="auto"/>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tabs>
          <w:tab w:val="left" w:pos="826"/>
        </w:tabs>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16 – Încetarea Contractului</w:t>
      </w:r>
    </w:p>
    <w:p w:rsidR="00783F8D" w:rsidRDefault="003D092F">
      <w:pPr>
        <w:ind w:left="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Prezentul Contract încetează, în condițiile legii, prin:</w:t>
      </w:r>
    </w:p>
    <w:p w:rsidR="00783F8D" w:rsidRDefault="003D092F">
      <w:pPr>
        <w:numPr>
          <w:ilvl w:val="0"/>
          <w:numId w:val="2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executare;</w:t>
      </w:r>
    </w:p>
    <w:p w:rsidR="00783F8D" w:rsidRDefault="003D092F">
      <w:pPr>
        <w:numPr>
          <w:ilvl w:val="0"/>
          <w:numId w:val="2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acordul de voință al părților, exprimat în scris, cu recuperarea integrală a finanțării acordate prin individualizarea sumelor ce se vor recupera în moneda națională, după caz;</w:t>
      </w:r>
    </w:p>
    <w:p w:rsidR="00783F8D" w:rsidRDefault="003D092F">
      <w:pPr>
        <w:numPr>
          <w:ilvl w:val="0"/>
          <w:numId w:val="2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reziliere, în condițiile OUG nr. 124/2021 cu modificările și completările ulterioare și a prevederilor prezentului Contract;</w:t>
      </w:r>
    </w:p>
    <w:p w:rsidR="00783F8D" w:rsidRDefault="003D092F">
      <w:pPr>
        <w:numPr>
          <w:ilvl w:val="0"/>
          <w:numId w:val="22"/>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orice alte cauze prevăzute de lege. </w:t>
      </w:r>
    </w:p>
    <w:p w:rsidR="00783F8D" w:rsidRDefault="00783F8D">
      <w:pPr>
        <w:pBdr>
          <w:top w:val="nil"/>
          <w:left w:val="nil"/>
          <w:bottom w:val="nil"/>
          <w:right w:val="nil"/>
          <w:between w:val="nil"/>
        </w:pBdr>
        <w:tabs>
          <w:tab w:val="left" w:pos="826"/>
        </w:tabs>
        <w:spacing w:line="276" w:lineRule="auto"/>
        <w:jc w:val="both"/>
        <w:rPr>
          <w:rFonts w:ascii="Times New Roman" w:eastAsia="Times New Roman" w:hAnsi="Times New Roman" w:cs="Times New Roman"/>
          <w:sz w:val="22"/>
          <w:szCs w:val="22"/>
        </w:rPr>
      </w:pPr>
    </w:p>
    <w:p w:rsidR="00783F8D" w:rsidRDefault="003D092F">
      <w:pPr>
        <w:pBdr>
          <w:top w:val="nil"/>
          <w:left w:val="nil"/>
          <w:bottom w:val="nil"/>
          <w:right w:val="nil"/>
          <w:between w:val="nil"/>
        </w:pBdr>
        <w:tabs>
          <w:tab w:val="left" w:pos="826"/>
        </w:tabs>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18 - Clauză suspensivă</w:t>
      </w:r>
    </w:p>
    <w:p w:rsidR="00783F8D" w:rsidRDefault="003D092F">
      <w:pPr>
        <w:numPr>
          <w:ilvl w:val="2"/>
          <w:numId w:val="25"/>
        </w:numPr>
        <w:pBdr>
          <w:top w:val="nil"/>
          <w:left w:val="nil"/>
          <w:bottom w:val="nil"/>
          <w:right w:val="nil"/>
          <w:between w:val="nil"/>
        </w:pBdr>
        <w:tabs>
          <w:tab w:val="left" w:pos="540"/>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Prezentul Contract este condiționat de îndeplinirea de către Beneficiar a obligațiilor prevăzute la art. 5.</w:t>
      </w:r>
    </w:p>
    <w:p w:rsidR="00783F8D" w:rsidRDefault="003D092F">
      <w:pPr>
        <w:numPr>
          <w:ilvl w:val="2"/>
          <w:numId w:val="25"/>
        </w:numPr>
        <w:pBdr>
          <w:top w:val="nil"/>
          <w:left w:val="nil"/>
          <w:bottom w:val="nil"/>
          <w:right w:val="nil"/>
          <w:between w:val="nil"/>
        </w:pBdr>
        <w:tabs>
          <w:tab w:val="left" w:pos="540"/>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Dacă Beneficiarul nu furnizează documentele suport în termen de 20 zile de la data semnării contractului sau se constată că Beneficiarul a furnizat informații false, prezentul contract devine nul de drept.</w:t>
      </w:r>
    </w:p>
    <w:p w:rsidR="008C5022" w:rsidRDefault="008C5022">
      <w:pPr>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19 - Transparență</w:t>
      </w:r>
    </w:p>
    <w:p w:rsidR="00783F8D" w:rsidRDefault="003D092F">
      <w:pPr>
        <w:widowControl/>
        <w:numPr>
          <w:ilvl w:val="0"/>
          <w:numId w:val="9"/>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Contractul de finanțare, inclusiv Anexele sale, precum și informațiile și documentele vizând executarea acestora constituie informații de interes public în condițiile prevederilor Legii nr. 544/2001 privind liberul </w:t>
      </w:r>
      <w:r>
        <w:rPr>
          <w:rFonts w:ascii="Times New Roman" w:eastAsia="Times New Roman" w:hAnsi="Times New Roman" w:cs="Times New Roman"/>
          <w:sz w:val="22"/>
          <w:szCs w:val="22"/>
        </w:rPr>
        <w:lastRenderedPageBreak/>
        <w:t>acces la informațiile de interes public, cu modificările și completările ulterioare, cu respectarea excepțiilor prevăzute de aceasta și a celor stabilite prin prezentul Contract.</w:t>
      </w:r>
    </w:p>
    <w:p w:rsidR="00783F8D" w:rsidRDefault="003D092F">
      <w:pPr>
        <w:widowControl/>
        <w:numPr>
          <w:ilvl w:val="0"/>
          <w:numId w:val="9"/>
        </w:numPr>
        <w:pBdr>
          <w:top w:val="nil"/>
          <w:left w:val="nil"/>
          <w:bottom w:val="nil"/>
          <w:right w:val="nil"/>
          <w:between w:val="nil"/>
        </w:pBd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rsidR="00783F8D" w:rsidRDefault="003D092F">
      <w:pPr>
        <w:numPr>
          <w:ilvl w:val="1"/>
          <w:numId w:val="16"/>
        </w:numPr>
        <w:pBdr>
          <w:top w:val="nil"/>
          <w:left w:val="nil"/>
          <w:bottom w:val="nil"/>
          <w:right w:val="nil"/>
          <w:between w:val="nil"/>
        </w:pBdr>
        <w:spacing w:line="276" w:lineRule="auto"/>
        <w:ind w:left="108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denumirea Proiectului, denumirea completă a Beneficiarului,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rsidR="00783F8D" w:rsidRDefault="003D092F">
      <w:pPr>
        <w:numPr>
          <w:ilvl w:val="1"/>
          <w:numId w:val="16"/>
        </w:numPr>
        <w:pBdr>
          <w:top w:val="nil"/>
          <w:left w:val="nil"/>
          <w:bottom w:val="nil"/>
          <w:right w:val="nil"/>
          <w:between w:val="nil"/>
        </w:pBdr>
        <w:spacing w:line="276" w:lineRule="auto"/>
        <w:ind w:left="108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valoarea totală a finanțării nerambursabile acordate și intensitatea sprijinului, exprimate atât ca sumă concretă, cât și ca procent din totalul cheltuielilor eligibile ale Proiectului, precum și valoarea plăților efectuate;</w:t>
      </w:r>
    </w:p>
    <w:p w:rsidR="00783F8D" w:rsidRDefault="003D092F">
      <w:pPr>
        <w:numPr>
          <w:ilvl w:val="1"/>
          <w:numId w:val="16"/>
        </w:numPr>
        <w:pBdr>
          <w:top w:val="nil"/>
          <w:left w:val="nil"/>
          <w:bottom w:val="nil"/>
          <w:right w:val="nil"/>
          <w:between w:val="nil"/>
        </w:pBdr>
        <w:spacing w:line="276" w:lineRule="auto"/>
        <w:ind w:left="108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dimensiunea și caracteristicile grupului țintă și, după caz, ale beneficiarilor finali ai Proiectului;</w:t>
      </w:r>
    </w:p>
    <w:p w:rsidR="00783F8D" w:rsidRDefault="003D092F">
      <w:pPr>
        <w:numPr>
          <w:ilvl w:val="1"/>
          <w:numId w:val="16"/>
        </w:numPr>
        <w:pBdr>
          <w:top w:val="nil"/>
          <w:left w:val="nil"/>
          <w:bottom w:val="nil"/>
          <w:right w:val="nil"/>
          <w:between w:val="nil"/>
        </w:pBdr>
        <w:spacing w:line="276" w:lineRule="auto"/>
        <w:ind w:left="108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informații privind resursele umane din cadrul Proiectului: nume, denumirea postului, timpul de lucru; </w:t>
      </w:r>
    </w:p>
    <w:p w:rsidR="00783F8D" w:rsidRDefault="003D092F">
      <w:pPr>
        <w:numPr>
          <w:ilvl w:val="1"/>
          <w:numId w:val="16"/>
        </w:numPr>
        <w:pBdr>
          <w:top w:val="nil"/>
          <w:left w:val="nil"/>
          <w:bottom w:val="nil"/>
          <w:right w:val="nil"/>
          <w:between w:val="nil"/>
        </w:pBdr>
        <w:spacing w:line="276" w:lineRule="auto"/>
        <w:ind w:left="108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rezultatele estimate și cele realizate ale Proiectului, atât cele corespunzătoare obiectivelor, cât și cele corespunzătoare activităților, cu referire la indicatorii stabiliți;</w:t>
      </w:r>
    </w:p>
    <w:p w:rsidR="00783F8D" w:rsidRDefault="003D092F">
      <w:pPr>
        <w:numPr>
          <w:ilvl w:val="1"/>
          <w:numId w:val="16"/>
        </w:numPr>
        <w:pBdr>
          <w:top w:val="nil"/>
          <w:left w:val="nil"/>
          <w:bottom w:val="nil"/>
          <w:right w:val="nil"/>
          <w:between w:val="nil"/>
        </w:pBdr>
        <w:spacing w:line="276" w:lineRule="auto"/>
        <w:ind w:left="108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denumirea furnizorilor de produse, prestatorilor de servicii și executanților de lucrări contractați în cadrul Proiectului, precum și obiectul Contractului, valoarea acestuia și plățile efectuate.</w:t>
      </w:r>
    </w:p>
    <w:p w:rsidR="00783F8D" w:rsidRDefault="00783F8D">
      <w:pPr>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Articolul 20 – Corespondența </w:t>
      </w:r>
    </w:p>
    <w:p w:rsidR="00783F8D" w:rsidRDefault="003D092F">
      <w:pPr>
        <w:widowControl/>
        <w:tabs>
          <w:tab w:val="left" w:pos="540"/>
        </w:tabs>
        <w:spacing w:line="276" w:lineRule="auto"/>
        <w:ind w:left="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Întreaga corespondență legată de prezentul Contract de finanțare se va face în scris, prin fax sau prin intermediul mijloacelor electronice de corespondență (poșta electronică/ prin sistemul informatic proiecte.pnrr.gov.ro sau în format fizic la următoarele adrese:</w:t>
      </w:r>
    </w:p>
    <w:p w:rsidR="00783F8D" w:rsidRDefault="003D092F">
      <w:pPr>
        <w:tabs>
          <w:tab w:val="left" w:pos="900"/>
        </w:tabs>
        <w:spacing w:line="276" w:lineRule="auto"/>
        <w:ind w:left="900" w:hanging="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Pentru ME: S</w:t>
      </w:r>
      <w:r>
        <w:rPr>
          <w:rFonts w:ascii="Times New Roman" w:eastAsia="Times New Roman" w:hAnsi="Times New Roman" w:cs="Times New Roman"/>
          <w:sz w:val="22"/>
          <w:szCs w:val="22"/>
          <w:highlight w:val="white"/>
        </w:rPr>
        <w:t>tr. General Berthelot, nr. 28-30, Sector 1, 010168, București</w:t>
      </w:r>
    </w:p>
    <w:p w:rsidR="00783F8D" w:rsidRDefault="003D092F">
      <w:pPr>
        <w:tabs>
          <w:tab w:val="left" w:pos="900"/>
        </w:tabs>
        <w:spacing w:line="276" w:lineRule="auto"/>
        <w:ind w:left="900" w:hanging="36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Pentru Beneficiar: </w:t>
      </w:r>
      <w:r w:rsidRPr="004629E9">
        <w:rPr>
          <w:rFonts w:ascii="Times New Roman" w:eastAsia="Times New Roman" w:hAnsi="Times New Roman" w:cs="Times New Roman"/>
          <w:sz w:val="22"/>
          <w:szCs w:val="22"/>
          <w:highlight w:val="lightGray"/>
        </w:rPr>
        <w:t>[adresa Liderului de parteneriat]</w:t>
      </w:r>
    </w:p>
    <w:p w:rsidR="00783F8D" w:rsidRDefault="00783F8D">
      <w:pPr>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b/>
          <w:sz w:val="22"/>
          <w:szCs w:val="22"/>
        </w:rPr>
      </w:pPr>
      <w:r>
        <w:rPr>
          <w:rFonts w:ascii="Times New Roman" w:eastAsia="Times New Roman" w:hAnsi="Times New Roman" w:cs="Times New Roman"/>
          <w:sz w:val="22"/>
          <w:szCs w:val="22"/>
        </w:rPr>
        <w:t>Articolul 21 - Legea aplicabilă și limba utilizată</w:t>
      </w:r>
    </w:p>
    <w:p w:rsidR="00783F8D" w:rsidRDefault="003D092F">
      <w:pPr>
        <w:widowControl/>
        <w:numPr>
          <w:ilvl w:val="0"/>
          <w:numId w:val="7"/>
        </w:numP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Legea care guvernează acest Contract de finanțare și în conformitate cu care este interpretat este legea română.</w:t>
      </w:r>
    </w:p>
    <w:p w:rsidR="00783F8D" w:rsidRDefault="003D092F">
      <w:pPr>
        <w:widowControl/>
        <w:numPr>
          <w:ilvl w:val="0"/>
          <w:numId w:val="7"/>
        </w:numPr>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Limba acestui Contract de finanțare este limba română. </w:t>
      </w:r>
    </w:p>
    <w:p w:rsidR="00783F8D" w:rsidRDefault="00783F8D">
      <w:pPr>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22 - Dispoziții finale</w:t>
      </w:r>
    </w:p>
    <w:p w:rsidR="00783F8D" w:rsidRDefault="003D092F">
      <w:pPr>
        <w:widowControl/>
        <w:numPr>
          <w:ilvl w:val="0"/>
          <w:numId w:val="17"/>
        </w:numPr>
        <w:pBdr>
          <w:top w:val="nil"/>
          <w:left w:val="nil"/>
          <w:bottom w:val="nil"/>
          <w:right w:val="nil"/>
          <w:between w:val="nil"/>
        </w:pBdr>
        <w:spacing w:line="276" w:lineRule="auto"/>
        <w:ind w:left="540" w:hanging="57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Părţile vor depune cu bună credință toate diligențele necesare în vederea soluționării pe cale amiabilă a oricărei dispute, controverse sau neînțelegeri între Părți, ce decurg din sau în legătură cu prezentul Contractul de finanțare.</w:t>
      </w:r>
    </w:p>
    <w:p w:rsidR="00A60A44" w:rsidRDefault="003D092F" w:rsidP="00A60A44">
      <w:pPr>
        <w:widowControl/>
        <w:numPr>
          <w:ilvl w:val="0"/>
          <w:numId w:val="17"/>
        </w:numPr>
        <w:pBdr>
          <w:top w:val="nil"/>
          <w:left w:val="nil"/>
          <w:bottom w:val="nil"/>
          <w:right w:val="nil"/>
          <w:between w:val="nil"/>
        </w:pBdr>
        <w:spacing w:line="276" w:lineRule="auto"/>
        <w:ind w:left="540" w:hanging="57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situația în care nu se poate ajunge la un rezultat privind soluționarea pe cale amiabilă în termen de 30 de zile, orice litigiu care decurge din sau în legătură cu prezentul Contractul de finanțare va fi soluționat în conformitate cu legislația națională.</w:t>
      </w:r>
    </w:p>
    <w:p w:rsidR="00A60A44" w:rsidRPr="00A60A44" w:rsidRDefault="00B47927" w:rsidP="00B47927">
      <w:pPr>
        <w:widowControl/>
        <w:numPr>
          <w:ilvl w:val="0"/>
          <w:numId w:val="17"/>
        </w:numPr>
        <w:pBdr>
          <w:top w:val="nil"/>
          <w:left w:val="nil"/>
          <w:bottom w:val="nil"/>
          <w:right w:val="nil"/>
          <w:between w:val="nil"/>
        </w:pBdr>
        <w:spacing w:line="276" w:lineRule="auto"/>
        <w:ind w:left="540"/>
        <w:jc w:val="both"/>
        <w:rPr>
          <w:rFonts w:ascii="Times New Roman" w:eastAsia="Times New Roman" w:hAnsi="Times New Roman" w:cs="Times New Roman"/>
          <w:sz w:val="22"/>
          <w:szCs w:val="22"/>
        </w:rPr>
      </w:pPr>
      <w:r w:rsidRPr="00B47927">
        <w:rPr>
          <w:rFonts w:ascii="Times New Roman" w:eastAsia="Times New Roman" w:hAnsi="Times New Roman" w:cs="Times New Roman"/>
          <w:sz w:val="22"/>
          <w:szCs w:val="22"/>
        </w:rPr>
        <w:t xml:space="preserve">Orice rezultate ori drepturi, inclusiv drepturi de autor sau alte drepturi de proprietate intelectuală ori industrială, dobândite </w:t>
      </w:r>
      <w:r w:rsidRPr="00A60A44">
        <w:rPr>
          <w:rFonts w:ascii="Times New Roman" w:eastAsia="Times New Roman" w:hAnsi="Times New Roman" w:cs="Times New Roman"/>
          <w:sz w:val="22"/>
          <w:szCs w:val="22"/>
        </w:rPr>
        <w:t>ca urmare a derulării activităților din cadrul apelului PNRR/2024/C15/ME/I3 -</w:t>
      </w:r>
      <w:r w:rsidRPr="00A60A44">
        <w:rPr>
          <w:rFonts w:ascii="Times New Roman" w:eastAsia="Times New Roman" w:hAnsi="Times New Roman" w:cs="Times New Roman"/>
          <w:i/>
          <w:sz w:val="22"/>
          <w:szCs w:val="22"/>
        </w:rPr>
        <w:t xml:space="preserve"> Formarea profesioniștilor din educația timpurie</w:t>
      </w:r>
      <w:r w:rsidRPr="00A60A44">
        <w:rPr>
          <w:rFonts w:ascii="Times New Roman" w:eastAsia="Times New Roman" w:hAnsi="Times New Roman" w:cs="Times New Roman"/>
          <w:sz w:val="22"/>
          <w:szCs w:val="22"/>
        </w:rPr>
        <w:t xml:space="preserve"> </w:t>
      </w:r>
      <w:r w:rsidRPr="00B47927">
        <w:rPr>
          <w:rFonts w:ascii="Times New Roman" w:eastAsia="Times New Roman" w:hAnsi="Times New Roman" w:cs="Times New Roman"/>
          <w:sz w:val="22"/>
          <w:szCs w:val="22"/>
        </w:rPr>
        <w:t xml:space="preserve">vor fi proprietatea exclusivă a Ministerului Educației, </w:t>
      </w:r>
      <w:r w:rsidRPr="00B47927">
        <w:rPr>
          <w:rFonts w:ascii="Times New Roman" w:eastAsia="Times New Roman" w:hAnsi="Times New Roman" w:cs="Times New Roman"/>
          <w:sz w:val="22"/>
          <w:szCs w:val="22"/>
        </w:rPr>
        <w:lastRenderedPageBreak/>
        <w:t>care le va putea utiliza, publica, cesiona ori transfera așa cum va considera de cuviință, fără limitare geografică ori de altă natură, conform legislatiei nationale in domeniu.</w:t>
      </w:r>
      <w:bookmarkStart w:id="2" w:name="_GoBack"/>
      <w:bookmarkEnd w:id="2"/>
    </w:p>
    <w:p w:rsidR="00783F8D" w:rsidRDefault="003D092F">
      <w:pPr>
        <w:widowControl/>
        <w:numPr>
          <w:ilvl w:val="0"/>
          <w:numId w:val="17"/>
        </w:numPr>
        <w:pBdr>
          <w:top w:val="nil"/>
          <w:left w:val="nil"/>
          <w:bottom w:val="nil"/>
          <w:right w:val="nil"/>
          <w:between w:val="nil"/>
        </w:pBdr>
        <w:spacing w:line="276" w:lineRule="auto"/>
        <w:ind w:left="540" w:hanging="57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Prezentul Contract de finanțare este un contract de adeziune, clauzele sale sunt impuse/redactate de către ME și acceptate ca atare de către Beneficiar, în conformitate cu dispozițiile art. 1175 din Codul Civil. </w:t>
      </w:r>
    </w:p>
    <w:p w:rsidR="00783F8D" w:rsidRDefault="003D092F">
      <w:pPr>
        <w:widowControl/>
        <w:numPr>
          <w:ilvl w:val="0"/>
          <w:numId w:val="17"/>
        </w:numPr>
        <w:pBdr>
          <w:top w:val="nil"/>
          <w:left w:val="nil"/>
          <w:bottom w:val="nil"/>
          <w:right w:val="nil"/>
          <w:between w:val="nil"/>
        </w:pBdr>
        <w:spacing w:line="276" w:lineRule="auto"/>
        <w:ind w:left="540" w:hanging="57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situații temeinic justificate determinate de calamitățile naturale (cutremure, inundații, alunecări de teren), război, revoluție, embargo, Beneficiarul inițiază, în termen de 30 de zile lucrătoare, un proiect de act adițional în vederea modificării/încetării contractului de finanțare.</w:t>
      </w:r>
    </w:p>
    <w:p w:rsidR="00783F8D" w:rsidRDefault="003D092F">
      <w:pPr>
        <w:widowControl/>
        <w:numPr>
          <w:ilvl w:val="0"/>
          <w:numId w:val="17"/>
        </w:numPr>
        <w:pBdr>
          <w:top w:val="nil"/>
          <w:left w:val="nil"/>
          <w:bottom w:val="nil"/>
          <w:right w:val="nil"/>
          <w:between w:val="nil"/>
        </w:pBdr>
        <w:spacing w:line="276" w:lineRule="auto"/>
        <w:ind w:left="540" w:hanging="57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Prezentul Contract de finanțare a fost încheiat în 2 (două) exemplare originale identice, în limba română, un exemplar pentru ME și un exemplar pentru Beneficiar, ambele exemplare având aceeași forță juridică.</w:t>
      </w:r>
    </w:p>
    <w:p w:rsidR="00783F8D" w:rsidRDefault="00783F8D">
      <w:pPr>
        <w:jc w:val="both"/>
        <w:rPr>
          <w:rFonts w:ascii="Times New Roman" w:eastAsia="Times New Roman" w:hAnsi="Times New Roman" w:cs="Times New Roman"/>
          <w:sz w:val="22"/>
          <w:szCs w:val="22"/>
        </w:rPr>
      </w:pPr>
    </w:p>
    <w:p w:rsidR="00783F8D" w:rsidRDefault="003D092F">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Articolul 23 - Anexele Contractului</w:t>
      </w:r>
    </w:p>
    <w:p w:rsidR="00783F8D" w:rsidRDefault="003D092F">
      <w:pPr>
        <w:numPr>
          <w:ilvl w:val="0"/>
          <w:numId w:val="2"/>
        </w:numPr>
        <w:pBdr>
          <w:top w:val="nil"/>
          <w:left w:val="nil"/>
          <w:bottom w:val="nil"/>
          <w:right w:val="nil"/>
          <w:between w:val="nil"/>
        </w:pBdr>
        <w:tabs>
          <w:tab w:val="left" w:pos="540"/>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Anexele prezentului Contract sunt următoarele:</w:t>
      </w:r>
    </w:p>
    <w:p w:rsidR="00783F8D" w:rsidRDefault="003D092F">
      <w:pPr>
        <w:numPr>
          <w:ilvl w:val="0"/>
          <w:numId w:val="23"/>
        </w:numPr>
        <w:pBdr>
          <w:top w:val="nil"/>
          <w:left w:val="nil"/>
          <w:bottom w:val="nil"/>
          <w:right w:val="nil"/>
          <w:between w:val="nil"/>
        </w:pBdr>
        <w:tabs>
          <w:tab w:val="left" w:pos="2160"/>
        </w:tabs>
        <w:jc w:val="both"/>
        <w:rPr>
          <w:rFonts w:ascii="Times New Roman" w:eastAsia="Times New Roman" w:hAnsi="Times New Roman" w:cs="Times New Roman"/>
          <w:sz w:val="22"/>
          <w:szCs w:val="22"/>
        </w:rPr>
      </w:pPr>
      <w:bookmarkStart w:id="3" w:name="_heading=h.1fob9te" w:colFirst="0" w:colLast="0"/>
      <w:bookmarkEnd w:id="3"/>
      <w:r>
        <w:rPr>
          <w:rFonts w:ascii="Times New Roman" w:eastAsia="Times New Roman" w:hAnsi="Times New Roman" w:cs="Times New Roman"/>
          <w:sz w:val="22"/>
          <w:szCs w:val="22"/>
        </w:rPr>
        <w:t>Anexa 1 - Cererea de finanțare</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4" w:name="_heading=h.p1z0echku56f" w:colFirst="0" w:colLast="0"/>
      <w:bookmarkEnd w:id="4"/>
      <w:r>
        <w:rPr>
          <w:rFonts w:ascii="Times New Roman" w:eastAsia="Times New Roman" w:hAnsi="Times New Roman" w:cs="Times New Roman"/>
          <w:sz w:val="22"/>
          <w:szCs w:val="22"/>
        </w:rPr>
        <w:t xml:space="preserve">Anexa 1.1 - Declarație pe propria răspundere privind evitarea dublei finanțări;  </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5" w:name="_heading=h.7jewaixsi9uh" w:colFirst="0" w:colLast="0"/>
      <w:bookmarkEnd w:id="5"/>
      <w:r>
        <w:rPr>
          <w:rFonts w:ascii="Times New Roman" w:eastAsia="Times New Roman" w:hAnsi="Times New Roman" w:cs="Times New Roman"/>
          <w:sz w:val="22"/>
          <w:szCs w:val="22"/>
        </w:rPr>
        <w:t xml:space="preserve">Anexa 1.2 - Declarație de angajament pentru colectarea datelor privind beneficiarul real al fondurilor;      </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6" w:name="_heading=h.70u9khu1blz0" w:colFirst="0" w:colLast="0"/>
      <w:bookmarkEnd w:id="6"/>
      <w:r>
        <w:rPr>
          <w:rFonts w:ascii="Times New Roman" w:eastAsia="Times New Roman" w:hAnsi="Times New Roman" w:cs="Times New Roman"/>
          <w:sz w:val="22"/>
          <w:szCs w:val="22"/>
        </w:rPr>
        <w:t>Anexa 1.3 - Declarație de consimțământ privind prelucrarea datelor cu caracter personal;</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7" w:name="_heading=h.60jnifj23xcp" w:colFirst="0" w:colLast="0"/>
      <w:bookmarkEnd w:id="7"/>
      <w:r>
        <w:rPr>
          <w:rFonts w:ascii="Times New Roman" w:eastAsia="Times New Roman" w:hAnsi="Times New Roman" w:cs="Times New Roman"/>
          <w:sz w:val="22"/>
          <w:szCs w:val="22"/>
        </w:rPr>
        <w:t>Anexa 1.4 - Declarație privind conflictul de interese;</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8" w:name="_heading=h.x0n8ehvv5n50" w:colFirst="0" w:colLast="0"/>
      <w:bookmarkEnd w:id="8"/>
      <w:r>
        <w:rPr>
          <w:rFonts w:ascii="Times New Roman" w:eastAsia="Times New Roman" w:hAnsi="Times New Roman" w:cs="Times New Roman"/>
          <w:sz w:val="22"/>
          <w:szCs w:val="22"/>
        </w:rPr>
        <w:t xml:space="preserve">Anexa 1.5 - Declarație privind respectarea principiului DNSH;    </w:t>
      </w:r>
      <w:r>
        <w:rPr>
          <w:rFonts w:ascii="Times New Roman" w:eastAsia="Times New Roman" w:hAnsi="Times New Roman" w:cs="Times New Roman"/>
          <w:sz w:val="22"/>
          <w:szCs w:val="22"/>
        </w:rPr>
        <w:tab/>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9" w:name="_heading=h.4catch2mt91n" w:colFirst="0" w:colLast="0"/>
      <w:bookmarkEnd w:id="9"/>
      <w:r>
        <w:rPr>
          <w:rFonts w:ascii="Times New Roman" w:eastAsia="Times New Roman" w:hAnsi="Times New Roman" w:cs="Times New Roman"/>
          <w:sz w:val="22"/>
          <w:szCs w:val="22"/>
        </w:rPr>
        <w:t>Anexa 1.6 - Declarația privind eligibilitatea TVA;</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10" w:name="_heading=h.b0b4n8t2bii7" w:colFirst="0" w:colLast="0"/>
      <w:bookmarkEnd w:id="10"/>
      <w:r>
        <w:rPr>
          <w:rFonts w:ascii="Times New Roman" w:eastAsia="Times New Roman" w:hAnsi="Times New Roman" w:cs="Times New Roman"/>
          <w:sz w:val="22"/>
          <w:szCs w:val="22"/>
        </w:rPr>
        <w:t>Anexa 1.7 - Nota de fundamentare privind necesitatea și oportunitatea investiției;</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11" w:name="_heading=h.gl43xr1f9i6n" w:colFirst="0" w:colLast="0"/>
      <w:bookmarkEnd w:id="11"/>
      <w:r>
        <w:rPr>
          <w:rFonts w:ascii="Times New Roman" w:eastAsia="Times New Roman" w:hAnsi="Times New Roman" w:cs="Times New Roman"/>
          <w:sz w:val="22"/>
          <w:szCs w:val="22"/>
        </w:rPr>
        <w:t>Anexa 1.8 - Nota conceptuală (dacă este cazul);</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12" w:name="_heading=h.3qvxwg6jzahp" w:colFirst="0" w:colLast="0"/>
      <w:bookmarkEnd w:id="12"/>
      <w:r>
        <w:rPr>
          <w:rFonts w:ascii="Times New Roman" w:eastAsia="Times New Roman" w:hAnsi="Times New Roman" w:cs="Times New Roman"/>
          <w:sz w:val="22"/>
          <w:szCs w:val="22"/>
        </w:rPr>
        <w:t>Anexa 1.9 - Declarația de utilizare a spațiului nou construit;</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13" w:name="_heading=h.xxh0hyno911w" w:colFirst="0" w:colLast="0"/>
      <w:bookmarkEnd w:id="13"/>
      <w:r>
        <w:rPr>
          <w:rFonts w:ascii="Times New Roman" w:eastAsia="Times New Roman" w:hAnsi="Times New Roman" w:cs="Times New Roman"/>
          <w:sz w:val="22"/>
          <w:szCs w:val="22"/>
        </w:rPr>
        <w:t>Anexa 1.10 - Declarație de angajament;</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14" w:name="_heading=h.ast1clmqdaqv" w:colFirst="0" w:colLast="0"/>
      <w:bookmarkEnd w:id="14"/>
      <w:r>
        <w:rPr>
          <w:rFonts w:ascii="Times New Roman" w:eastAsia="Times New Roman" w:hAnsi="Times New Roman" w:cs="Times New Roman"/>
          <w:sz w:val="22"/>
          <w:szCs w:val="22"/>
        </w:rPr>
        <w:t>Anexa 1.11 - Acord de parteneriat pentru implementarea proiectului (între entitățile partenere care solicită finanțare);</w:t>
      </w:r>
    </w:p>
    <w:p w:rsidR="00783F8D" w:rsidRDefault="003D092F">
      <w:pPr>
        <w:pBdr>
          <w:top w:val="nil"/>
          <w:left w:val="nil"/>
          <w:bottom w:val="nil"/>
          <w:right w:val="nil"/>
          <w:between w:val="nil"/>
        </w:pBdr>
        <w:tabs>
          <w:tab w:val="left" w:pos="2160"/>
        </w:tabs>
        <w:ind w:left="1350" w:hanging="360"/>
        <w:jc w:val="both"/>
        <w:rPr>
          <w:rFonts w:ascii="Times New Roman" w:eastAsia="Times New Roman" w:hAnsi="Times New Roman" w:cs="Times New Roman"/>
          <w:sz w:val="22"/>
          <w:szCs w:val="22"/>
        </w:rPr>
      </w:pPr>
      <w:bookmarkStart w:id="15" w:name="_heading=h.iaatefnts9b9" w:colFirst="0" w:colLast="0"/>
      <w:bookmarkEnd w:id="15"/>
      <w:r>
        <w:rPr>
          <w:rFonts w:ascii="Times New Roman" w:eastAsia="Times New Roman" w:hAnsi="Times New Roman" w:cs="Times New Roman"/>
          <w:sz w:val="22"/>
          <w:szCs w:val="22"/>
        </w:rPr>
        <w:t>Anexa 1.12 - Contract de parteneriat pentru constituirea consorțiului școlar</w:t>
      </w:r>
    </w:p>
    <w:p w:rsidR="00783F8D" w:rsidRDefault="003D092F">
      <w:pPr>
        <w:numPr>
          <w:ilvl w:val="0"/>
          <w:numId w:val="23"/>
        </w:numPr>
        <w:pBdr>
          <w:top w:val="nil"/>
          <w:left w:val="nil"/>
          <w:bottom w:val="nil"/>
          <w:right w:val="nil"/>
          <w:between w:val="nil"/>
        </w:pBdr>
        <w:tabs>
          <w:tab w:val="left" w:pos="2160"/>
        </w:tabs>
        <w:jc w:val="both"/>
        <w:rPr>
          <w:rFonts w:ascii="Times New Roman" w:eastAsia="Times New Roman" w:hAnsi="Times New Roman" w:cs="Times New Roman"/>
          <w:sz w:val="22"/>
          <w:szCs w:val="22"/>
        </w:rPr>
      </w:pPr>
      <w:bookmarkStart w:id="16" w:name="_heading=h.jrb3qasvujkb" w:colFirst="0" w:colLast="0"/>
      <w:bookmarkEnd w:id="16"/>
      <w:r>
        <w:rPr>
          <w:rFonts w:ascii="Times New Roman" w:eastAsia="Times New Roman" w:hAnsi="Times New Roman" w:cs="Times New Roman"/>
          <w:sz w:val="22"/>
          <w:szCs w:val="22"/>
        </w:rPr>
        <w:t>Anexa 2 - Declarație privind asigurarea pistei de audit</w:t>
      </w:r>
    </w:p>
    <w:p w:rsidR="00783F8D" w:rsidRDefault="003D092F">
      <w:pPr>
        <w:numPr>
          <w:ilvl w:val="0"/>
          <w:numId w:val="23"/>
        </w:numPr>
        <w:pBdr>
          <w:top w:val="nil"/>
          <w:left w:val="nil"/>
          <w:bottom w:val="nil"/>
          <w:right w:val="nil"/>
          <w:between w:val="nil"/>
        </w:pBdr>
        <w:tabs>
          <w:tab w:val="left" w:pos="2160"/>
        </w:tabs>
        <w:jc w:val="both"/>
        <w:rPr>
          <w:rFonts w:ascii="Times New Roman" w:eastAsia="Times New Roman" w:hAnsi="Times New Roman" w:cs="Times New Roman"/>
          <w:sz w:val="22"/>
          <w:szCs w:val="22"/>
        </w:rPr>
      </w:pPr>
      <w:bookmarkStart w:id="17" w:name="_heading=h.ijhrz2plt0in" w:colFirst="0" w:colLast="0"/>
      <w:bookmarkEnd w:id="17"/>
      <w:r>
        <w:rPr>
          <w:rFonts w:ascii="Times New Roman" w:eastAsia="Times New Roman" w:hAnsi="Times New Roman" w:cs="Times New Roman"/>
          <w:sz w:val="22"/>
          <w:szCs w:val="22"/>
        </w:rPr>
        <w:t>Anexa 3 - Declarație privind asigurarea organizării contabilității</w:t>
      </w:r>
    </w:p>
    <w:p w:rsidR="00783F8D" w:rsidRDefault="003D092F">
      <w:pPr>
        <w:numPr>
          <w:ilvl w:val="0"/>
          <w:numId w:val="23"/>
        </w:numPr>
        <w:pBdr>
          <w:top w:val="nil"/>
          <w:left w:val="nil"/>
          <w:bottom w:val="nil"/>
          <w:right w:val="nil"/>
          <w:between w:val="nil"/>
        </w:pBdr>
        <w:tabs>
          <w:tab w:val="left" w:pos="2160"/>
        </w:tabs>
        <w:jc w:val="both"/>
        <w:rPr>
          <w:rFonts w:ascii="Times New Roman" w:eastAsia="Times New Roman" w:hAnsi="Times New Roman" w:cs="Times New Roman"/>
          <w:sz w:val="22"/>
          <w:szCs w:val="22"/>
        </w:rPr>
      </w:pPr>
      <w:bookmarkStart w:id="18" w:name="_heading=h.kfek6jnocn8z" w:colFirst="0" w:colLast="0"/>
      <w:bookmarkEnd w:id="18"/>
      <w:r>
        <w:rPr>
          <w:rFonts w:ascii="Times New Roman" w:eastAsia="Times New Roman" w:hAnsi="Times New Roman" w:cs="Times New Roman"/>
          <w:sz w:val="22"/>
          <w:szCs w:val="22"/>
        </w:rPr>
        <w:t>Anexa 4 - Declarație privind evitarea conflictului de interese, a neregulilor și fraudei</w:t>
      </w:r>
    </w:p>
    <w:p w:rsidR="00783F8D" w:rsidRDefault="003D092F">
      <w:pPr>
        <w:numPr>
          <w:ilvl w:val="0"/>
          <w:numId w:val="23"/>
        </w:numPr>
        <w:pBdr>
          <w:top w:val="nil"/>
          <w:left w:val="nil"/>
          <w:bottom w:val="nil"/>
          <w:right w:val="nil"/>
          <w:between w:val="nil"/>
        </w:pBdr>
        <w:tabs>
          <w:tab w:val="left" w:pos="2160"/>
        </w:tabs>
        <w:jc w:val="both"/>
        <w:rPr>
          <w:rFonts w:ascii="Times New Roman" w:eastAsia="Times New Roman" w:hAnsi="Times New Roman" w:cs="Times New Roman"/>
          <w:sz w:val="22"/>
          <w:szCs w:val="22"/>
        </w:rPr>
      </w:pPr>
      <w:bookmarkStart w:id="19" w:name="_heading=h.m1557mq424e4" w:colFirst="0" w:colLast="0"/>
      <w:bookmarkEnd w:id="19"/>
      <w:r>
        <w:rPr>
          <w:rFonts w:ascii="Times New Roman" w:eastAsia="Times New Roman" w:hAnsi="Times New Roman" w:cs="Times New Roman"/>
          <w:sz w:val="22"/>
          <w:szCs w:val="22"/>
        </w:rPr>
        <w:t>Anexa 5 - Declarație privind utilizarea investiției finanțate</w:t>
      </w:r>
    </w:p>
    <w:p w:rsidR="00783F8D" w:rsidRDefault="003D092F">
      <w:pPr>
        <w:numPr>
          <w:ilvl w:val="0"/>
          <w:numId w:val="23"/>
        </w:numPr>
        <w:pBdr>
          <w:top w:val="nil"/>
          <w:left w:val="nil"/>
          <w:bottom w:val="nil"/>
          <w:right w:val="nil"/>
          <w:between w:val="nil"/>
        </w:pBdr>
        <w:tabs>
          <w:tab w:val="left" w:pos="2160"/>
        </w:tabs>
        <w:jc w:val="both"/>
        <w:rPr>
          <w:rFonts w:ascii="Times New Roman" w:eastAsia="Times New Roman" w:hAnsi="Times New Roman" w:cs="Times New Roman"/>
          <w:sz w:val="22"/>
          <w:szCs w:val="22"/>
        </w:rPr>
      </w:pPr>
      <w:bookmarkStart w:id="20" w:name="_heading=h.450k6yxf4kf7" w:colFirst="0" w:colLast="0"/>
      <w:bookmarkEnd w:id="20"/>
      <w:r>
        <w:rPr>
          <w:rFonts w:ascii="Times New Roman" w:eastAsia="Times New Roman" w:hAnsi="Times New Roman" w:cs="Times New Roman"/>
          <w:sz w:val="22"/>
          <w:szCs w:val="22"/>
        </w:rPr>
        <w:t>Anexa 6 - Declarație privind respectarea prevederilor legale în derularea achizițiilor publice</w:t>
      </w:r>
    </w:p>
    <w:p w:rsidR="00783F8D" w:rsidRDefault="003D092F">
      <w:pPr>
        <w:widowControl/>
        <w:numPr>
          <w:ilvl w:val="0"/>
          <w:numId w:val="2"/>
        </w:numPr>
        <w:pBdr>
          <w:top w:val="nil"/>
          <w:left w:val="nil"/>
          <w:bottom w:val="nil"/>
          <w:right w:val="nil"/>
          <w:between w:val="nil"/>
        </w:pBdr>
        <w:tabs>
          <w:tab w:val="left" w:pos="540"/>
        </w:tabs>
        <w:spacing w:line="276" w:lineRule="auto"/>
        <w:ind w:left="540" w:hanging="5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În cazul unui conflict între prevederile Anexelor contractului de finanțare și cele din Contractul de finanțare, prevederile Contractului de finanțare prevalează.</w:t>
      </w:r>
    </w:p>
    <w:p w:rsidR="00783F8D" w:rsidRDefault="00783F8D">
      <w:pPr>
        <w:widowControl/>
        <w:spacing w:line="276" w:lineRule="auto"/>
        <w:jc w:val="both"/>
        <w:rPr>
          <w:rFonts w:ascii="Times New Roman" w:eastAsia="Times New Roman" w:hAnsi="Times New Roman" w:cs="Times New Roman"/>
          <w:sz w:val="22"/>
          <w:szCs w:val="22"/>
        </w:rPr>
      </w:pPr>
    </w:p>
    <w:p w:rsidR="00783F8D" w:rsidRDefault="00783F8D">
      <w:pPr>
        <w:tabs>
          <w:tab w:val="left" w:pos="7371"/>
        </w:tabs>
        <w:spacing w:line="276" w:lineRule="auto"/>
        <w:jc w:val="both"/>
        <w:rPr>
          <w:rFonts w:ascii="Times New Roman" w:eastAsia="Times New Roman" w:hAnsi="Times New Roman" w:cs="Times New Roman"/>
          <w:sz w:val="22"/>
          <w:szCs w:val="22"/>
        </w:rPr>
      </w:pPr>
    </w:p>
    <w:tbl>
      <w:tblPr>
        <w:tblStyle w:val="a2"/>
        <w:tblW w:w="98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905"/>
        <w:gridCol w:w="4905"/>
      </w:tblGrid>
      <w:tr w:rsidR="00783F8D">
        <w:tc>
          <w:tcPr>
            <w:tcW w:w="4905" w:type="dxa"/>
            <w:shd w:val="clear" w:color="auto" w:fill="auto"/>
            <w:tcMar>
              <w:top w:w="100" w:type="dxa"/>
              <w:left w:w="100" w:type="dxa"/>
              <w:bottom w:w="100" w:type="dxa"/>
              <w:right w:w="100" w:type="dxa"/>
            </w:tcMar>
          </w:tcPr>
          <w:p w:rsidR="00783F8D" w:rsidRDefault="003D092F">
            <w:pPr>
              <w:pBdr>
                <w:top w:val="nil"/>
                <w:left w:val="nil"/>
                <w:bottom w:val="nil"/>
                <w:right w:val="nil"/>
                <w:between w:val="nil"/>
              </w:pBdr>
              <w:jc w:val="center"/>
              <w:rPr>
                <w:sz w:val="22"/>
                <w:szCs w:val="22"/>
              </w:rPr>
            </w:pPr>
            <w:r>
              <w:rPr>
                <w:sz w:val="22"/>
                <w:szCs w:val="22"/>
              </w:rPr>
              <w:t>MINISTERUL  EDUCAȚIEI</w:t>
            </w:r>
          </w:p>
          <w:p w:rsidR="00783F8D" w:rsidRDefault="00783F8D">
            <w:pPr>
              <w:pBdr>
                <w:top w:val="nil"/>
                <w:left w:val="nil"/>
                <w:bottom w:val="nil"/>
                <w:right w:val="nil"/>
                <w:between w:val="nil"/>
              </w:pBdr>
              <w:rPr>
                <w:sz w:val="22"/>
                <w:szCs w:val="22"/>
              </w:rPr>
            </w:pPr>
          </w:p>
          <w:p w:rsidR="00783F8D" w:rsidRDefault="003D092F">
            <w:pPr>
              <w:pBdr>
                <w:top w:val="nil"/>
                <w:left w:val="nil"/>
                <w:bottom w:val="nil"/>
                <w:right w:val="nil"/>
                <w:between w:val="nil"/>
              </w:pBdr>
              <w:jc w:val="center"/>
              <w:rPr>
                <w:sz w:val="22"/>
                <w:szCs w:val="22"/>
              </w:rPr>
            </w:pPr>
            <w:r>
              <w:rPr>
                <w:sz w:val="22"/>
                <w:szCs w:val="22"/>
              </w:rPr>
              <w:t>Prenume NUME</w:t>
            </w:r>
          </w:p>
          <w:p w:rsidR="00783F8D" w:rsidRDefault="003D092F">
            <w:pPr>
              <w:pBdr>
                <w:top w:val="nil"/>
                <w:left w:val="nil"/>
                <w:bottom w:val="nil"/>
                <w:right w:val="nil"/>
                <w:between w:val="nil"/>
              </w:pBdr>
              <w:jc w:val="center"/>
              <w:rPr>
                <w:sz w:val="22"/>
                <w:szCs w:val="22"/>
              </w:rPr>
            </w:pPr>
            <w:r>
              <w:rPr>
                <w:sz w:val="22"/>
                <w:szCs w:val="22"/>
              </w:rPr>
              <w:t>Ministru</w:t>
            </w:r>
          </w:p>
          <w:p w:rsidR="00783F8D" w:rsidRDefault="00783F8D">
            <w:pPr>
              <w:pBdr>
                <w:top w:val="nil"/>
                <w:left w:val="nil"/>
                <w:bottom w:val="nil"/>
                <w:right w:val="nil"/>
                <w:between w:val="nil"/>
              </w:pBdr>
              <w:rPr>
                <w:sz w:val="22"/>
                <w:szCs w:val="22"/>
              </w:rPr>
            </w:pPr>
          </w:p>
          <w:p w:rsidR="00783F8D" w:rsidRDefault="003D092F">
            <w:pPr>
              <w:pBdr>
                <w:top w:val="nil"/>
                <w:left w:val="nil"/>
                <w:bottom w:val="nil"/>
                <w:right w:val="nil"/>
                <w:between w:val="nil"/>
              </w:pBdr>
              <w:rPr>
                <w:sz w:val="22"/>
                <w:szCs w:val="22"/>
              </w:rPr>
            </w:pPr>
            <w:r>
              <w:rPr>
                <w:sz w:val="22"/>
                <w:szCs w:val="22"/>
              </w:rPr>
              <w:t>Semnătura</w:t>
            </w:r>
          </w:p>
          <w:p w:rsidR="00783F8D" w:rsidRDefault="003D092F">
            <w:pPr>
              <w:pBdr>
                <w:top w:val="nil"/>
                <w:left w:val="nil"/>
                <w:bottom w:val="nil"/>
                <w:right w:val="nil"/>
                <w:between w:val="nil"/>
              </w:pBdr>
              <w:rPr>
                <w:sz w:val="22"/>
                <w:szCs w:val="22"/>
              </w:rPr>
            </w:pPr>
            <w:r>
              <w:rPr>
                <w:sz w:val="22"/>
                <w:szCs w:val="22"/>
              </w:rPr>
              <w:t>Data</w:t>
            </w:r>
          </w:p>
        </w:tc>
        <w:tc>
          <w:tcPr>
            <w:tcW w:w="4905" w:type="dxa"/>
            <w:shd w:val="clear" w:color="auto" w:fill="auto"/>
            <w:tcMar>
              <w:top w:w="100" w:type="dxa"/>
              <w:left w:w="100" w:type="dxa"/>
              <w:bottom w:w="100" w:type="dxa"/>
              <w:right w:w="100" w:type="dxa"/>
            </w:tcMar>
          </w:tcPr>
          <w:p w:rsidR="00783F8D" w:rsidRDefault="003D092F">
            <w:pPr>
              <w:pBdr>
                <w:top w:val="nil"/>
                <w:left w:val="nil"/>
                <w:bottom w:val="nil"/>
                <w:right w:val="nil"/>
                <w:between w:val="nil"/>
              </w:pBdr>
              <w:jc w:val="center"/>
              <w:rPr>
                <w:sz w:val="22"/>
                <w:szCs w:val="22"/>
              </w:rPr>
            </w:pPr>
            <w:r>
              <w:rPr>
                <w:sz w:val="22"/>
                <w:szCs w:val="22"/>
              </w:rPr>
              <w:t>Denumire BENEFICIAR</w:t>
            </w:r>
          </w:p>
          <w:p w:rsidR="00783F8D" w:rsidRDefault="00783F8D">
            <w:pPr>
              <w:pBdr>
                <w:top w:val="nil"/>
                <w:left w:val="nil"/>
                <w:bottom w:val="nil"/>
                <w:right w:val="nil"/>
                <w:between w:val="nil"/>
              </w:pBdr>
              <w:rPr>
                <w:sz w:val="22"/>
                <w:szCs w:val="22"/>
              </w:rPr>
            </w:pPr>
          </w:p>
          <w:p w:rsidR="00783F8D" w:rsidRDefault="003D092F">
            <w:pPr>
              <w:pBdr>
                <w:top w:val="nil"/>
                <w:left w:val="nil"/>
                <w:bottom w:val="nil"/>
                <w:right w:val="nil"/>
                <w:between w:val="nil"/>
              </w:pBdr>
              <w:jc w:val="center"/>
              <w:rPr>
                <w:sz w:val="22"/>
                <w:szCs w:val="22"/>
              </w:rPr>
            </w:pPr>
            <w:r>
              <w:rPr>
                <w:sz w:val="22"/>
                <w:szCs w:val="22"/>
              </w:rPr>
              <w:t>Prenume NUME</w:t>
            </w:r>
          </w:p>
          <w:p w:rsidR="00783F8D" w:rsidRDefault="003D092F">
            <w:pPr>
              <w:pBdr>
                <w:top w:val="nil"/>
                <w:left w:val="nil"/>
                <w:bottom w:val="nil"/>
                <w:right w:val="nil"/>
                <w:between w:val="nil"/>
              </w:pBdr>
              <w:jc w:val="center"/>
              <w:rPr>
                <w:sz w:val="22"/>
                <w:szCs w:val="22"/>
              </w:rPr>
            </w:pPr>
            <w:r>
              <w:rPr>
                <w:sz w:val="22"/>
                <w:szCs w:val="22"/>
              </w:rPr>
              <w:t>Funcția</w:t>
            </w:r>
          </w:p>
          <w:p w:rsidR="00783F8D" w:rsidRDefault="00783F8D">
            <w:pPr>
              <w:pBdr>
                <w:top w:val="nil"/>
                <w:left w:val="nil"/>
                <w:bottom w:val="nil"/>
                <w:right w:val="nil"/>
                <w:between w:val="nil"/>
              </w:pBdr>
              <w:rPr>
                <w:sz w:val="22"/>
                <w:szCs w:val="22"/>
              </w:rPr>
            </w:pPr>
          </w:p>
          <w:p w:rsidR="00783F8D" w:rsidRDefault="003D092F">
            <w:pPr>
              <w:pBdr>
                <w:top w:val="nil"/>
                <w:left w:val="nil"/>
                <w:bottom w:val="nil"/>
                <w:right w:val="nil"/>
                <w:between w:val="nil"/>
              </w:pBdr>
              <w:rPr>
                <w:sz w:val="22"/>
                <w:szCs w:val="22"/>
              </w:rPr>
            </w:pPr>
            <w:r>
              <w:rPr>
                <w:sz w:val="22"/>
                <w:szCs w:val="22"/>
              </w:rPr>
              <w:t>Semnătura</w:t>
            </w:r>
          </w:p>
          <w:p w:rsidR="00783F8D" w:rsidRDefault="003D092F">
            <w:pPr>
              <w:pBdr>
                <w:top w:val="nil"/>
                <w:left w:val="nil"/>
                <w:bottom w:val="nil"/>
                <w:right w:val="nil"/>
                <w:between w:val="nil"/>
              </w:pBdr>
              <w:rPr>
                <w:sz w:val="22"/>
                <w:szCs w:val="22"/>
              </w:rPr>
            </w:pPr>
            <w:r>
              <w:rPr>
                <w:sz w:val="22"/>
                <w:szCs w:val="22"/>
              </w:rPr>
              <w:t>Data</w:t>
            </w:r>
          </w:p>
        </w:tc>
      </w:tr>
    </w:tbl>
    <w:p w:rsidR="00783F8D" w:rsidRDefault="00783F8D">
      <w:pPr>
        <w:tabs>
          <w:tab w:val="left" w:pos="7371"/>
        </w:tabs>
        <w:spacing w:line="276" w:lineRule="auto"/>
        <w:jc w:val="both"/>
        <w:rPr>
          <w:rFonts w:ascii="Times New Roman" w:eastAsia="Times New Roman" w:hAnsi="Times New Roman" w:cs="Times New Roman"/>
          <w:sz w:val="22"/>
          <w:szCs w:val="22"/>
        </w:rPr>
      </w:pPr>
    </w:p>
    <w:sectPr w:rsidR="00783F8D">
      <w:headerReference w:type="default" r:id="rId8"/>
      <w:footerReference w:type="default" r:id="rId9"/>
      <w:pgSz w:w="12240" w:h="15840"/>
      <w:pgMar w:top="1710" w:right="990" w:bottom="1440" w:left="1440" w:header="720" w:footer="576"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9B0" w:rsidRDefault="00CB69B0">
      <w:r>
        <w:separator/>
      </w:r>
    </w:p>
  </w:endnote>
  <w:endnote w:type="continuationSeparator" w:id="0">
    <w:p w:rsidR="00CB69B0" w:rsidRDefault="00CB6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F8D" w:rsidRDefault="003D092F">
    <w:pPr>
      <w:pBdr>
        <w:top w:val="nil"/>
        <w:left w:val="nil"/>
        <w:bottom w:val="nil"/>
        <w:right w:val="nil"/>
        <w:between w:val="nil"/>
      </w:pBdr>
      <w:tabs>
        <w:tab w:val="center" w:pos="4680"/>
        <w:tab w:val="right" w:pos="9360"/>
      </w:tabs>
      <w:jc w:val="center"/>
      <w:rPr>
        <w:rFonts w:ascii="Times New Roman" w:eastAsia="Times New Roman" w:hAnsi="Times New Roman" w:cs="Times New Roman"/>
        <w:color w:val="000000"/>
      </w:rPr>
    </w:pPr>
    <w:r>
      <w:rPr>
        <w:rFonts w:ascii="Times New Roman" w:eastAsia="Times New Roman" w:hAnsi="Times New Roman" w:cs="Times New Roman"/>
        <w:color w:val="000000"/>
        <w:sz w:val="20"/>
        <w:szCs w:val="20"/>
      </w:rPr>
      <w:t xml:space="preserve">Pagina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B47927">
      <w:rPr>
        <w:rFonts w:ascii="Times New Roman" w:eastAsia="Times New Roman" w:hAnsi="Times New Roman" w:cs="Times New Roman"/>
        <w:noProof/>
        <w:color w:val="000000"/>
        <w:sz w:val="20"/>
        <w:szCs w:val="20"/>
      </w:rPr>
      <w:t>13</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rPr>
      <w:t xml:space="preserve"> </w:t>
    </w:r>
  </w:p>
  <w:p w:rsidR="00783F8D" w:rsidRDefault="00783F8D">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9B0" w:rsidRDefault="00CB69B0">
      <w:r>
        <w:separator/>
      </w:r>
    </w:p>
  </w:footnote>
  <w:footnote w:type="continuationSeparator" w:id="0">
    <w:p w:rsidR="00CB69B0" w:rsidRDefault="00CB69B0">
      <w:r>
        <w:continuationSeparator/>
      </w:r>
    </w:p>
  </w:footnote>
  <w:footnote w:id="1">
    <w:p w:rsidR="00783F8D" w:rsidRDefault="003D092F">
      <w:pPr>
        <w:widowControl/>
        <w:pBdr>
          <w:top w:val="nil"/>
          <w:left w:val="nil"/>
          <w:bottom w:val="nil"/>
          <w:right w:val="nil"/>
          <w:between w:val="nil"/>
        </w:pBdr>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Codul fiscal sau codul TVA, după caz.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F8D" w:rsidRDefault="003D092F">
    <w:pPr>
      <w:pBdr>
        <w:top w:val="nil"/>
        <w:left w:val="nil"/>
        <w:bottom w:val="nil"/>
        <w:right w:val="nil"/>
        <w:between w:val="nil"/>
      </w:pBdr>
      <w:tabs>
        <w:tab w:val="center" w:pos="4680"/>
        <w:tab w:val="right" w:pos="9360"/>
      </w:tabs>
      <w:rPr>
        <w:color w:val="000000"/>
      </w:rPr>
    </w:pPr>
    <w:r>
      <w:rPr>
        <w:noProof/>
        <w:lang w:val="en-US" w:eastAsia="en-US"/>
      </w:rPr>
      <w:drawing>
        <wp:inline distT="114300" distB="114300" distL="114300" distR="114300">
          <wp:extent cx="1581150" cy="457200"/>
          <wp:effectExtent l="0" t="0" r="0" b="0"/>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81150" cy="457200"/>
                  </a:xfrm>
                  <a:prstGeom prst="rect">
                    <a:avLst/>
                  </a:prstGeom>
                  <a:ln/>
                </pic:spPr>
              </pic:pic>
            </a:graphicData>
          </a:graphic>
        </wp:inline>
      </w:drawing>
    </w:r>
    <w:r>
      <w:tab/>
      <w:t xml:space="preserve">      </w:t>
    </w:r>
    <w:r>
      <w:rPr>
        <w:noProof/>
        <w:lang w:val="en-US" w:eastAsia="en-US"/>
      </w:rPr>
      <w:drawing>
        <wp:inline distT="114300" distB="114300" distL="114300" distR="114300">
          <wp:extent cx="457200" cy="457200"/>
          <wp:effectExtent l="0" t="0" r="0" b="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57200" cy="457200"/>
                  </a:xfrm>
                  <a:prstGeom prst="rect">
                    <a:avLst/>
                  </a:prstGeom>
                  <a:ln/>
                </pic:spPr>
              </pic:pic>
            </a:graphicData>
          </a:graphic>
        </wp:inline>
      </w:drawing>
    </w:r>
    <w:r>
      <w:t xml:space="preserve">      </w:t>
    </w:r>
    <w:r>
      <w:rPr>
        <w:noProof/>
        <w:lang w:val="en-US" w:eastAsia="en-US"/>
      </w:rPr>
      <w:drawing>
        <wp:inline distT="114300" distB="114300" distL="114300" distR="114300">
          <wp:extent cx="2867025" cy="457200"/>
          <wp:effectExtent l="0" t="0" r="0" b="0"/>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
                  <a:srcRect/>
                  <a:stretch>
                    <a:fillRect/>
                  </a:stretch>
                </pic:blipFill>
                <pic:spPr>
                  <a:xfrm>
                    <a:off x="0" y="0"/>
                    <a:ext cx="2867025" cy="4572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20827"/>
    <w:multiLevelType w:val="multilevel"/>
    <w:tmpl w:val="DA629E44"/>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 w15:restartNumberingAfterBreak="0">
    <w:nsid w:val="022A271B"/>
    <w:multiLevelType w:val="multilevel"/>
    <w:tmpl w:val="C45CB1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CD7E92"/>
    <w:multiLevelType w:val="multilevel"/>
    <w:tmpl w:val="D8F006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3956CE"/>
    <w:multiLevelType w:val="multilevel"/>
    <w:tmpl w:val="DEA26C04"/>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4" w15:restartNumberingAfterBreak="0">
    <w:nsid w:val="19B450DA"/>
    <w:multiLevelType w:val="multilevel"/>
    <w:tmpl w:val="138AE64E"/>
    <w:lvl w:ilvl="0">
      <w:start w:val="1"/>
      <w:numFmt w:val="decimal"/>
      <w:lvlText w:val="(%1)"/>
      <w:lvlJc w:val="left"/>
      <w:pPr>
        <w:ind w:left="720" w:hanging="360"/>
      </w:pPr>
      <w:rPr>
        <w:rFonts w:ascii="Times New Roman" w:eastAsia="Times New Roman" w:hAnsi="Times New Roman" w:cs="Times New Roman"/>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0FF0BB8"/>
    <w:multiLevelType w:val="multilevel"/>
    <w:tmpl w:val="6F34A83E"/>
    <w:lvl w:ilvl="0">
      <w:start w:val="1"/>
      <w:numFmt w:val="lowerRoman"/>
      <w:lvlText w:val="%1."/>
      <w:lvlJc w:val="left"/>
      <w:pPr>
        <w:ind w:left="900" w:hanging="360"/>
      </w:pPr>
      <w:rPr>
        <w:b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6" w15:restartNumberingAfterBreak="0">
    <w:nsid w:val="21185611"/>
    <w:multiLevelType w:val="multilevel"/>
    <w:tmpl w:val="14464614"/>
    <w:lvl w:ilvl="0">
      <w:start w:val="1"/>
      <w:numFmt w:val="decimal"/>
      <w:lvlText w:val="(%1)"/>
      <w:lvlJc w:val="left"/>
      <w:pPr>
        <w:ind w:left="1710" w:hanging="360"/>
      </w:pPr>
      <w:rPr>
        <w:color w:val="00000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7" w15:restartNumberingAfterBreak="0">
    <w:nsid w:val="21CA0A1D"/>
    <w:multiLevelType w:val="multilevel"/>
    <w:tmpl w:val="50DED40A"/>
    <w:lvl w:ilvl="0">
      <w:start w:val="1"/>
      <w:numFmt w:val="decimal"/>
      <w:lvlText w:val="(%1)"/>
      <w:lvlJc w:val="left"/>
      <w:pPr>
        <w:ind w:left="750" w:hanging="39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374E2A"/>
    <w:multiLevelType w:val="multilevel"/>
    <w:tmpl w:val="AD52CE58"/>
    <w:lvl w:ilvl="0">
      <w:start w:val="1"/>
      <w:numFmt w:val="decimal"/>
      <w:lvlText w:val="(%1)"/>
      <w:lvlJc w:val="left"/>
      <w:pPr>
        <w:ind w:left="360" w:hanging="360"/>
      </w:pPr>
      <w:rPr>
        <w:color w:val="000000"/>
      </w:rPr>
    </w:lvl>
    <w:lvl w:ilvl="1">
      <w:start w:val="1"/>
      <w:numFmt w:val="lowerLetter"/>
      <w:lvlText w:val="%2."/>
      <w:lvlJc w:val="left"/>
      <w:pPr>
        <w:ind w:left="540" w:hanging="360"/>
      </w:pPr>
    </w:lvl>
    <w:lvl w:ilvl="2">
      <w:start w:val="1"/>
      <w:numFmt w:val="lowerRoman"/>
      <w:lvlText w:val="%3."/>
      <w:lvlJc w:val="right"/>
      <w:pPr>
        <w:ind w:left="1260" w:hanging="180"/>
      </w:pPr>
    </w:lvl>
    <w:lvl w:ilvl="3">
      <w:start w:val="1"/>
      <w:numFmt w:val="decimal"/>
      <w:lvlText w:val="%4."/>
      <w:lvlJc w:val="left"/>
      <w:pPr>
        <w:ind w:left="1980" w:hanging="360"/>
      </w:pPr>
    </w:lvl>
    <w:lvl w:ilvl="4">
      <w:start w:val="1"/>
      <w:numFmt w:val="lowerLetter"/>
      <w:lvlText w:val="%5."/>
      <w:lvlJc w:val="left"/>
      <w:pPr>
        <w:ind w:left="2700" w:hanging="360"/>
      </w:pPr>
    </w:lvl>
    <w:lvl w:ilvl="5">
      <w:start w:val="1"/>
      <w:numFmt w:val="lowerRoman"/>
      <w:lvlText w:val="%6."/>
      <w:lvlJc w:val="right"/>
      <w:pPr>
        <w:ind w:left="34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9" w15:restartNumberingAfterBreak="0">
    <w:nsid w:val="2DBC3CAC"/>
    <w:multiLevelType w:val="multilevel"/>
    <w:tmpl w:val="8B722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E940FE3"/>
    <w:multiLevelType w:val="multilevel"/>
    <w:tmpl w:val="312E0D68"/>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1" w15:restartNumberingAfterBreak="0">
    <w:nsid w:val="362D2190"/>
    <w:multiLevelType w:val="multilevel"/>
    <w:tmpl w:val="8292833E"/>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2" w15:restartNumberingAfterBreak="0">
    <w:nsid w:val="4ADB7E5A"/>
    <w:multiLevelType w:val="multilevel"/>
    <w:tmpl w:val="4544A99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3" w15:restartNumberingAfterBreak="0">
    <w:nsid w:val="4DEF0ABA"/>
    <w:multiLevelType w:val="multilevel"/>
    <w:tmpl w:val="5664B858"/>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4" w15:restartNumberingAfterBreak="0">
    <w:nsid w:val="512667BD"/>
    <w:multiLevelType w:val="multilevel"/>
    <w:tmpl w:val="24D8E9CC"/>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22B78CC"/>
    <w:multiLevelType w:val="multilevel"/>
    <w:tmpl w:val="D84EB99A"/>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6874060"/>
    <w:multiLevelType w:val="multilevel"/>
    <w:tmpl w:val="A51A4A1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D901F56"/>
    <w:multiLevelType w:val="multilevel"/>
    <w:tmpl w:val="CF1CFC04"/>
    <w:lvl w:ilvl="0">
      <w:start w:val="4"/>
      <w:numFmt w:val="decimal"/>
      <w:lvlText w:val="(%1)"/>
      <w:lvlJc w:val="left"/>
      <w:pPr>
        <w:ind w:left="360" w:hanging="360"/>
      </w:pPr>
      <w:rPr>
        <w:color w:val="000000"/>
      </w:rPr>
    </w:lvl>
    <w:lvl w:ilvl="1">
      <w:start w:val="1"/>
      <w:numFmt w:val="lowerLetter"/>
      <w:lvlText w:val="%2."/>
      <w:lvlJc w:val="left"/>
      <w:pPr>
        <w:ind w:left="540" w:hanging="360"/>
      </w:pPr>
    </w:lvl>
    <w:lvl w:ilvl="2">
      <w:start w:val="1"/>
      <w:numFmt w:val="lowerRoman"/>
      <w:lvlText w:val="%3."/>
      <w:lvlJc w:val="right"/>
      <w:pPr>
        <w:ind w:left="1260" w:hanging="180"/>
      </w:pPr>
    </w:lvl>
    <w:lvl w:ilvl="3">
      <w:start w:val="1"/>
      <w:numFmt w:val="decimal"/>
      <w:lvlText w:val="%4."/>
      <w:lvlJc w:val="left"/>
      <w:pPr>
        <w:ind w:left="1980" w:hanging="360"/>
      </w:pPr>
    </w:lvl>
    <w:lvl w:ilvl="4">
      <w:start w:val="1"/>
      <w:numFmt w:val="lowerLetter"/>
      <w:lvlText w:val="%5."/>
      <w:lvlJc w:val="left"/>
      <w:pPr>
        <w:ind w:left="2700" w:hanging="360"/>
      </w:pPr>
    </w:lvl>
    <w:lvl w:ilvl="5">
      <w:start w:val="1"/>
      <w:numFmt w:val="lowerRoman"/>
      <w:lvlText w:val="%6."/>
      <w:lvlJc w:val="right"/>
      <w:pPr>
        <w:ind w:left="3420" w:hanging="180"/>
      </w:pPr>
    </w:lvl>
    <w:lvl w:ilvl="6">
      <w:start w:val="1"/>
      <w:numFmt w:val="decimal"/>
      <w:lvlText w:val="%7."/>
      <w:lvlJc w:val="left"/>
      <w:pPr>
        <w:ind w:left="4140" w:hanging="360"/>
      </w:pPr>
    </w:lvl>
    <w:lvl w:ilvl="7">
      <w:start w:val="1"/>
      <w:numFmt w:val="lowerLetter"/>
      <w:lvlText w:val="%8."/>
      <w:lvlJc w:val="left"/>
      <w:pPr>
        <w:ind w:left="4860" w:hanging="360"/>
      </w:pPr>
    </w:lvl>
    <w:lvl w:ilvl="8">
      <w:start w:val="1"/>
      <w:numFmt w:val="lowerRoman"/>
      <w:lvlText w:val="%9."/>
      <w:lvlJc w:val="right"/>
      <w:pPr>
        <w:ind w:left="5580" w:hanging="180"/>
      </w:pPr>
    </w:lvl>
  </w:abstractNum>
  <w:abstractNum w:abstractNumId="18" w15:restartNumberingAfterBreak="0">
    <w:nsid w:val="74D270E0"/>
    <w:multiLevelType w:val="multilevel"/>
    <w:tmpl w:val="27D0A430"/>
    <w:lvl w:ilvl="0">
      <w:start w:val="1"/>
      <w:numFmt w:val="decimal"/>
      <w:lvlText w:val="(%1)"/>
      <w:lvlJc w:val="left"/>
      <w:pPr>
        <w:ind w:left="523" w:hanging="390"/>
      </w:pPr>
      <w:rPr>
        <w:rFonts w:ascii="Times New Roman" w:eastAsia="Times New Roman" w:hAnsi="Times New Roman" w:cs="Times New Roman"/>
        <w:b w:val="0"/>
        <w:i w:val="0"/>
      </w:rPr>
    </w:lvl>
    <w:lvl w:ilvl="1">
      <w:start w:val="1"/>
      <w:numFmt w:val="lowerLetter"/>
      <w:lvlText w:val="%2."/>
      <w:lvlJc w:val="left"/>
      <w:pPr>
        <w:ind w:left="1213" w:hanging="360"/>
      </w:pPr>
    </w:lvl>
    <w:lvl w:ilvl="2">
      <w:start w:val="1"/>
      <w:numFmt w:val="lowerRoman"/>
      <w:lvlText w:val="%3."/>
      <w:lvlJc w:val="right"/>
      <w:pPr>
        <w:ind w:left="1933" w:hanging="180"/>
      </w:pPr>
    </w:lvl>
    <w:lvl w:ilvl="3">
      <w:start w:val="1"/>
      <w:numFmt w:val="decimal"/>
      <w:lvlText w:val="%4."/>
      <w:lvlJc w:val="left"/>
      <w:pPr>
        <w:ind w:left="2653" w:hanging="360"/>
      </w:pPr>
    </w:lvl>
    <w:lvl w:ilvl="4">
      <w:start w:val="1"/>
      <w:numFmt w:val="lowerLetter"/>
      <w:lvlText w:val="%5."/>
      <w:lvlJc w:val="left"/>
      <w:pPr>
        <w:ind w:left="3373" w:hanging="360"/>
      </w:pPr>
    </w:lvl>
    <w:lvl w:ilvl="5">
      <w:start w:val="1"/>
      <w:numFmt w:val="lowerRoman"/>
      <w:lvlText w:val="%6."/>
      <w:lvlJc w:val="right"/>
      <w:pPr>
        <w:ind w:left="4093" w:hanging="180"/>
      </w:pPr>
    </w:lvl>
    <w:lvl w:ilvl="6">
      <w:start w:val="1"/>
      <w:numFmt w:val="decimal"/>
      <w:lvlText w:val="%7."/>
      <w:lvlJc w:val="left"/>
      <w:pPr>
        <w:ind w:left="4813" w:hanging="360"/>
      </w:pPr>
    </w:lvl>
    <w:lvl w:ilvl="7">
      <w:start w:val="1"/>
      <w:numFmt w:val="lowerLetter"/>
      <w:lvlText w:val="%8."/>
      <w:lvlJc w:val="left"/>
      <w:pPr>
        <w:ind w:left="5533" w:hanging="360"/>
      </w:pPr>
    </w:lvl>
    <w:lvl w:ilvl="8">
      <w:start w:val="1"/>
      <w:numFmt w:val="lowerRoman"/>
      <w:lvlText w:val="%9."/>
      <w:lvlJc w:val="right"/>
      <w:pPr>
        <w:ind w:left="6253" w:hanging="180"/>
      </w:pPr>
    </w:lvl>
  </w:abstractNum>
  <w:abstractNum w:abstractNumId="19" w15:restartNumberingAfterBreak="0">
    <w:nsid w:val="75563A37"/>
    <w:multiLevelType w:val="multilevel"/>
    <w:tmpl w:val="32844470"/>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0" w15:restartNumberingAfterBreak="0">
    <w:nsid w:val="76422095"/>
    <w:multiLevelType w:val="multilevel"/>
    <w:tmpl w:val="524ED370"/>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21" w15:restartNumberingAfterBreak="0">
    <w:nsid w:val="77EA236C"/>
    <w:multiLevelType w:val="multilevel"/>
    <w:tmpl w:val="37F03A1C"/>
    <w:lvl w:ilvl="0">
      <w:start w:val="1"/>
      <w:numFmt w:val="decimal"/>
      <w:lvlText w:val="(%1)"/>
      <w:lvlJc w:val="left"/>
      <w:pPr>
        <w:ind w:left="1710" w:hanging="360"/>
      </w:pPr>
      <w:rPr>
        <w:color w:val="00000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2" w15:restartNumberingAfterBreak="0">
    <w:nsid w:val="799A6A41"/>
    <w:multiLevelType w:val="multilevel"/>
    <w:tmpl w:val="3F52769E"/>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3" w15:restartNumberingAfterBreak="0">
    <w:nsid w:val="7B4A134A"/>
    <w:multiLevelType w:val="multilevel"/>
    <w:tmpl w:val="523C3D86"/>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C4775AE"/>
    <w:multiLevelType w:val="multilevel"/>
    <w:tmpl w:val="C8DAF90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9"/>
  </w:num>
  <w:num w:numId="2">
    <w:abstractNumId w:val="11"/>
  </w:num>
  <w:num w:numId="3">
    <w:abstractNumId w:val="6"/>
  </w:num>
  <w:num w:numId="4">
    <w:abstractNumId w:val="18"/>
  </w:num>
  <w:num w:numId="5">
    <w:abstractNumId w:val="10"/>
  </w:num>
  <w:num w:numId="6">
    <w:abstractNumId w:val="12"/>
  </w:num>
  <w:num w:numId="7">
    <w:abstractNumId w:val="19"/>
  </w:num>
  <w:num w:numId="8">
    <w:abstractNumId w:val="21"/>
  </w:num>
  <w:num w:numId="9">
    <w:abstractNumId w:val="13"/>
  </w:num>
  <w:num w:numId="10">
    <w:abstractNumId w:val="14"/>
  </w:num>
  <w:num w:numId="11">
    <w:abstractNumId w:val="23"/>
  </w:num>
  <w:num w:numId="12">
    <w:abstractNumId w:val="15"/>
  </w:num>
  <w:num w:numId="13">
    <w:abstractNumId w:val="20"/>
  </w:num>
  <w:num w:numId="14">
    <w:abstractNumId w:val="0"/>
  </w:num>
  <w:num w:numId="15">
    <w:abstractNumId w:val="4"/>
  </w:num>
  <w:num w:numId="16">
    <w:abstractNumId w:val="1"/>
  </w:num>
  <w:num w:numId="17">
    <w:abstractNumId w:val="7"/>
  </w:num>
  <w:num w:numId="18">
    <w:abstractNumId w:val="3"/>
  </w:num>
  <w:num w:numId="19">
    <w:abstractNumId w:val="8"/>
  </w:num>
  <w:num w:numId="20">
    <w:abstractNumId w:val="17"/>
  </w:num>
  <w:num w:numId="21">
    <w:abstractNumId w:val="16"/>
  </w:num>
  <w:num w:numId="22">
    <w:abstractNumId w:val="24"/>
  </w:num>
  <w:num w:numId="23">
    <w:abstractNumId w:val="5"/>
  </w:num>
  <w:num w:numId="24">
    <w:abstractNumId w:val="2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F8D"/>
    <w:rsid w:val="001A0F86"/>
    <w:rsid w:val="002642A9"/>
    <w:rsid w:val="00316BD5"/>
    <w:rsid w:val="003D092F"/>
    <w:rsid w:val="00445F17"/>
    <w:rsid w:val="004629E9"/>
    <w:rsid w:val="00715D8B"/>
    <w:rsid w:val="00780330"/>
    <w:rsid w:val="00783088"/>
    <w:rsid w:val="00783F8D"/>
    <w:rsid w:val="00852482"/>
    <w:rsid w:val="008C5022"/>
    <w:rsid w:val="008F208E"/>
    <w:rsid w:val="00A54DFE"/>
    <w:rsid w:val="00A60A44"/>
    <w:rsid w:val="00B15495"/>
    <w:rsid w:val="00B175B4"/>
    <w:rsid w:val="00B47927"/>
    <w:rsid w:val="00CB69B0"/>
    <w:rsid w:val="00DA305D"/>
    <w:rsid w:val="00E24FB4"/>
    <w:rsid w:val="00E46BC9"/>
    <w:rsid w:val="00FB4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1E129F-2528-4791-A1E1-1B1029BCC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o-RO"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B7543"/>
    <w:rPr>
      <w:lang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rPr>
      <w:lang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rPr>
      <w:lang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 w:type="paragraph" w:customStyle="1" w:styleId="P68B1DB1-ListParagraph13">
    <w:name w:val="P68B1DB1-ListParagraph13"/>
    <w:basedOn w:val="ListParagraph"/>
    <w:rsid w:val="00DA7B69"/>
    <w:pPr>
      <w:widowControl/>
      <w:suppressAutoHyphens/>
      <w:spacing w:after="160" w:line="252" w:lineRule="auto"/>
    </w:pPr>
    <w:rPr>
      <w:rFonts w:ascii="Times New Roman" w:eastAsia="Calibri" w:hAnsi="Times New Roman" w:cs="Times New Roman"/>
      <w:szCs w:val="20"/>
      <w:lang w:val="en-US" w:eastAsia="zh-CN"/>
    </w:rPr>
  </w:style>
  <w:style w:type="paragraph" w:customStyle="1" w:styleId="P68B1DB1-ListParagraph14">
    <w:name w:val="P68B1DB1-ListParagraph14"/>
    <w:basedOn w:val="ListParagraph"/>
    <w:rsid w:val="00DA7B69"/>
    <w:pPr>
      <w:widowControl/>
      <w:suppressAutoHyphens/>
      <w:spacing w:after="160" w:line="252" w:lineRule="auto"/>
    </w:pPr>
    <w:rPr>
      <w:rFonts w:ascii="Times New Roman" w:eastAsia="Times New Roman" w:hAnsi="Times New Roman" w:cs="Times New Roman"/>
      <w:szCs w:val="20"/>
      <w:lang w:val="en-US" w:eastAsia="zh-CN"/>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rPr>
      <w:rFonts w:ascii="Times New Roman" w:eastAsia="Times New Roman" w:hAnsi="Times New Roman" w:cs="Times New Roman"/>
      <w:sz w:val="20"/>
      <w:szCs w:val="20"/>
    </w:rPr>
    <w:tblPr>
      <w:tblStyleRowBandSize w:val="1"/>
      <w:tblStyleColBandSize w:val="1"/>
      <w:tblCellMar>
        <w:top w:w="100" w:type="dxa"/>
        <w:left w:w="100" w:type="dxa"/>
        <w:bottom w:w="100" w:type="dxa"/>
        <w:right w:w="100" w:type="dxa"/>
      </w:tblCellMar>
    </w:tblPr>
  </w:style>
  <w:style w:type="table" w:customStyle="1" w:styleId="a2">
    <w:basedOn w:val="TableNormal"/>
    <w:rPr>
      <w:rFonts w:ascii="Times New Roman" w:eastAsia="Times New Roman" w:hAnsi="Times New Roman" w:cs="Times New Roman"/>
      <w:sz w:val="20"/>
      <w:szCs w:val="20"/>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0UY8ukMhcW1hGEQVBEwO+gaD8w==">CgMxLjAyCGguZ2pkZ3hzMgloLjMwajB6bGwyCWguMWZvYjl0ZTIOaC5wMXowZWNoa3U1NmYyDmguN2pld2FpeHNpOXVoMg5oLjcwdTlraHUxYmx6MDIOaC42MGpuaWZqMjN4Y3AyDmgueDBuOGVodnY1bjUwMg5oLjRjYXRjaDJtdDkxbjIOaC5iMGI0bjh0MmJpaTcyDmguZ2w0M3hyMWY5aTZuMg5oLjNxdnh3ZzZqemFocDIOaC54eGgwaHlubzkxMXcyDmguYXN0MWNsbXFkYXF2Mg5oLmlhYXRlZm50czliOTIOaC5qcmIzcWFzdnVqa2IyDmguaWpocnoycGx0MGluMg5oLmtmZWs2am5vY244ejIOaC5tMTU1N21xNDI0ZTQyDmguNDUwazZ5eGY0a2Y3OAByITFUV1lDMGdGTHBpZkZrSUNFNkdTaUR0enoyUnBNaUE0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6338</Words>
  <Characters>36128</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Lucia-Daniela RAILEANU</dc:creator>
  <cp:lastModifiedBy>Ioana Cirstea</cp:lastModifiedBy>
  <cp:revision>3</cp:revision>
  <cp:lastPrinted>2024-01-04T11:06:00Z</cp:lastPrinted>
  <dcterms:created xsi:type="dcterms:W3CDTF">2024-01-11T07:54:00Z</dcterms:created>
  <dcterms:modified xsi:type="dcterms:W3CDTF">2024-01-11T08:47:00Z</dcterms:modified>
</cp:coreProperties>
</file>